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44905" w14:textId="19B54DBF" w:rsidR="005C5D5F" w:rsidRDefault="00EC194F" w:rsidP="006D107B">
      <w:pPr>
        <w:spacing w:after="0" w:line="240" w:lineRule="auto"/>
        <w:jc w:val="center"/>
        <w:rPr>
          <w:rFonts w:eastAsia="Times New Roman" w:cs="Times New Roman"/>
          <w:b/>
          <w:bCs/>
          <w:kern w:val="32"/>
          <w:szCs w:val="24"/>
        </w:rPr>
      </w:pPr>
      <w:r w:rsidRPr="006D107B">
        <w:rPr>
          <w:rFonts w:eastAsia="Times New Roman" w:cs="Times New Roman"/>
          <w:b/>
          <w:bCs/>
          <w:kern w:val="32"/>
          <w:szCs w:val="24"/>
        </w:rPr>
        <w:t>Teache</w:t>
      </w:r>
      <w:r w:rsidR="002B268D" w:rsidRPr="006D107B">
        <w:rPr>
          <w:rFonts w:eastAsia="Times New Roman" w:cs="Times New Roman"/>
          <w:b/>
          <w:bCs/>
          <w:kern w:val="32"/>
          <w:szCs w:val="24"/>
        </w:rPr>
        <w:t>r</w:t>
      </w:r>
      <w:r w:rsidRPr="006D107B">
        <w:rPr>
          <w:rFonts w:eastAsia="Times New Roman" w:cs="Times New Roman"/>
          <w:b/>
          <w:bCs/>
          <w:kern w:val="32"/>
          <w:szCs w:val="24"/>
        </w:rPr>
        <w:t>s</w:t>
      </w:r>
      <w:r w:rsidR="005D2EE2" w:rsidRPr="006D107B">
        <w:rPr>
          <w:rFonts w:eastAsia="Times New Roman" w:cs="Times New Roman"/>
          <w:b/>
          <w:bCs/>
          <w:kern w:val="32"/>
          <w:szCs w:val="24"/>
        </w:rPr>
        <w:t>’</w:t>
      </w:r>
      <w:r w:rsidRPr="006D107B">
        <w:rPr>
          <w:rFonts w:eastAsia="Times New Roman" w:cs="Times New Roman"/>
          <w:b/>
          <w:bCs/>
          <w:kern w:val="32"/>
          <w:szCs w:val="24"/>
        </w:rPr>
        <w:t xml:space="preserve"> and Students’ Perceptions of the Effect of Cultural Background</w:t>
      </w:r>
      <w:r w:rsidR="00F825DB" w:rsidRPr="006D107B">
        <w:rPr>
          <w:rFonts w:eastAsia="Times New Roman" w:cs="Times New Roman"/>
          <w:b/>
          <w:bCs/>
          <w:kern w:val="32"/>
          <w:szCs w:val="24"/>
        </w:rPr>
        <w:t xml:space="preserve"> </w:t>
      </w:r>
      <w:r w:rsidR="00A649E2" w:rsidRPr="006D107B">
        <w:rPr>
          <w:rFonts w:eastAsia="Times New Roman" w:cs="Times New Roman"/>
          <w:b/>
          <w:bCs/>
          <w:kern w:val="32"/>
          <w:szCs w:val="24"/>
        </w:rPr>
        <w:t>i</w:t>
      </w:r>
      <w:r w:rsidR="00F825DB" w:rsidRPr="006D107B">
        <w:rPr>
          <w:rFonts w:eastAsia="Times New Roman" w:cs="Times New Roman"/>
          <w:b/>
          <w:bCs/>
          <w:kern w:val="32"/>
          <w:szCs w:val="24"/>
        </w:rPr>
        <w:t xml:space="preserve">n the IELTS </w:t>
      </w:r>
      <w:r w:rsidR="00CC358E" w:rsidRPr="006D107B">
        <w:rPr>
          <w:rFonts w:eastAsia="Times New Roman" w:cs="Times New Roman"/>
          <w:b/>
          <w:bCs/>
          <w:kern w:val="32"/>
          <w:szCs w:val="24"/>
        </w:rPr>
        <w:t>Listening</w:t>
      </w:r>
      <w:r w:rsidR="005D2EE2" w:rsidRPr="006D107B">
        <w:rPr>
          <w:rFonts w:eastAsia="Times New Roman" w:cs="Times New Roman"/>
          <w:b/>
          <w:bCs/>
          <w:kern w:val="32"/>
          <w:szCs w:val="24"/>
        </w:rPr>
        <w:t xml:space="preserve"> </w:t>
      </w:r>
      <w:r w:rsidR="00F825DB" w:rsidRPr="006D107B">
        <w:rPr>
          <w:rFonts w:eastAsia="Times New Roman" w:cs="Times New Roman"/>
          <w:b/>
          <w:bCs/>
          <w:kern w:val="32"/>
          <w:szCs w:val="24"/>
        </w:rPr>
        <w:t>Test</w:t>
      </w:r>
    </w:p>
    <w:p w14:paraId="6DBE4122" w14:textId="77777777" w:rsidR="006D107B" w:rsidRDefault="006D107B" w:rsidP="006D107B">
      <w:pPr>
        <w:spacing w:after="0" w:line="240" w:lineRule="auto"/>
        <w:jc w:val="center"/>
        <w:rPr>
          <w:rFonts w:eastAsia="Times New Roman" w:cs="Times New Roman"/>
          <w:b/>
          <w:bCs/>
          <w:kern w:val="32"/>
          <w:szCs w:val="24"/>
        </w:rPr>
      </w:pPr>
    </w:p>
    <w:p w14:paraId="36D5AC57" w14:textId="77777777" w:rsidR="006D107B" w:rsidRPr="006D107B" w:rsidRDefault="006D107B" w:rsidP="006D107B">
      <w:pPr>
        <w:spacing w:after="0" w:line="240" w:lineRule="auto"/>
        <w:jc w:val="center"/>
        <w:rPr>
          <w:rFonts w:eastAsia="Times New Roman" w:cs="Times New Roman"/>
          <w:b/>
          <w:bCs/>
          <w:kern w:val="32"/>
          <w:szCs w:val="24"/>
        </w:rPr>
      </w:pPr>
    </w:p>
    <w:p w14:paraId="450EB478" w14:textId="77777777" w:rsidR="005C5D5F" w:rsidRPr="006D107B" w:rsidRDefault="005C5D5F" w:rsidP="00CC4703">
      <w:pPr>
        <w:spacing w:after="0" w:line="240" w:lineRule="auto"/>
        <w:jc w:val="center"/>
        <w:rPr>
          <w:rFonts w:cs="Times New Roman"/>
          <w:szCs w:val="24"/>
        </w:rPr>
      </w:pPr>
      <w:r w:rsidRPr="006D107B">
        <w:rPr>
          <w:rFonts w:cs="Times New Roman"/>
          <w:szCs w:val="24"/>
        </w:rPr>
        <w:t xml:space="preserve">Abdel Rahman Mitib Altakhaineh </w:t>
      </w:r>
    </w:p>
    <w:p w14:paraId="0D1174DB" w14:textId="353580B1" w:rsidR="005C5D5F" w:rsidRPr="006D107B" w:rsidRDefault="00665933" w:rsidP="00CC4703">
      <w:pPr>
        <w:spacing w:after="0" w:line="240" w:lineRule="auto"/>
        <w:jc w:val="center"/>
        <w:rPr>
          <w:rFonts w:cs="Times New Roman"/>
          <w:i/>
          <w:iCs/>
          <w:szCs w:val="24"/>
          <w:lang w:val="it-IT"/>
        </w:rPr>
      </w:pPr>
      <w:r w:rsidRPr="006D107B">
        <w:rPr>
          <w:rFonts w:cs="Times New Roman"/>
          <w:i/>
          <w:iCs/>
          <w:szCs w:val="24"/>
          <w:lang w:val="it-IT"/>
        </w:rPr>
        <w:t>The University of Jordan, Jordan</w:t>
      </w:r>
    </w:p>
    <w:p w14:paraId="6096D5DF" w14:textId="77777777" w:rsidR="00665933" w:rsidRPr="006D107B" w:rsidRDefault="00665933" w:rsidP="00CC4703">
      <w:pPr>
        <w:spacing w:after="0" w:line="240" w:lineRule="auto"/>
        <w:jc w:val="center"/>
        <w:rPr>
          <w:rFonts w:cs="Times New Roman"/>
          <w:i/>
          <w:iCs/>
          <w:szCs w:val="24"/>
          <w:lang w:val="it-IT"/>
        </w:rPr>
      </w:pPr>
    </w:p>
    <w:p w14:paraId="71BCA775" w14:textId="77777777" w:rsidR="005C5D5F" w:rsidRPr="006D107B" w:rsidRDefault="005C5D5F" w:rsidP="00CC4703">
      <w:pPr>
        <w:spacing w:after="0" w:line="240" w:lineRule="auto"/>
        <w:jc w:val="center"/>
        <w:rPr>
          <w:rFonts w:cs="Times New Roman"/>
          <w:szCs w:val="24"/>
        </w:rPr>
      </w:pPr>
      <w:r w:rsidRPr="006D107B">
        <w:rPr>
          <w:rFonts w:cs="Times New Roman"/>
          <w:szCs w:val="24"/>
        </w:rPr>
        <w:t>Abdelghani Remache</w:t>
      </w:r>
    </w:p>
    <w:p w14:paraId="33981EC1" w14:textId="565B8D82" w:rsidR="005C5D5F" w:rsidRPr="006D107B" w:rsidRDefault="005C5D5F" w:rsidP="00CC4703">
      <w:pPr>
        <w:spacing w:after="0" w:line="240" w:lineRule="auto"/>
        <w:jc w:val="center"/>
        <w:rPr>
          <w:rFonts w:cs="Times New Roman"/>
          <w:i/>
          <w:iCs/>
          <w:szCs w:val="24"/>
          <w:lang w:val="it-IT"/>
        </w:rPr>
      </w:pPr>
      <w:r w:rsidRPr="006D107B">
        <w:rPr>
          <w:rFonts w:cs="Times New Roman"/>
          <w:i/>
          <w:iCs/>
          <w:szCs w:val="24"/>
          <w:lang w:val="it-IT"/>
        </w:rPr>
        <w:t>Al Ain University,</w:t>
      </w:r>
      <w:r w:rsidR="00665933" w:rsidRPr="006D107B">
        <w:rPr>
          <w:rFonts w:cs="Times New Roman"/>
          <w:i/>
          <w:iCs/>
          <w:szCs w:val="24"/>
          <w:lang w:val="it-IT"/>
        </w:rPr>
        <w:t xml:space="preserve"> </w:t>
      </w:r>
      <w:r w:rsidRPr="006D107B">
        <w:rPr>
          <w:rFonts w:cs="Times New Roman"/>
          <w:i/>
          <w:iCs/>
          <w:szCs w:val="24"/>
          <w:lang w:val="it-IT"/>
        </w:rPr>
        <w:t>UAE</w:t>
      </w:r>
    </w:p>
    <w:p w14:paraId="11509B55" w14:textId="77777777" w:rsidR="00665933" w:rsidRPr="00665933" w:rsidRDefault="00665933" w:rsidP="00CC4703">
      <w:pPr>
        <w:spacing w:after="0" w:line="240" w:lineRule="auto"/>
        <w:jc w:val="center"/>
        <w:rPr>
          <w:rFonts w:cs="Times New Roman"/>
          <w:i/>
          <w:iCs/>
          <w:szCs w:val="24"/>
          <w:lang w:val="it-IT"/>
        </w:rPr>
      </w:pPr>
    </w:p>
    <w:p w14:paraId="6E6A907C" w14:textId="77E2F35F" w:rsidR="00221BA1" w:rsidRPr="00CD676B" w:rsidRDefault="00F60070" w:rsidP="00CC4703">
      <w:pPr>
        <w:pStyle w:val="Heading1"/>
        <w:spacing w:line="240" w:lineRule="auto"/>
        <w:jc w:val="both"/>
        <w:rPr>
          <w:b w:val="0"/>
          <w:bCs w:val="0"/>
          <w:color w:val="000000"/>
          <w:sz w:val="20"/>
          <w:szCs w:val="20"/>
          <w:lang w:val="en-GB"/>
        </w:rPr>
      </w:pPr>
      <w:r w:rsidRPr="009C0404">
        <w:rPr>
          <w:sz w:val="20"/>
          <w:szCs w:val="20"/>
          <w:lang w:val="en-GB"/>
        </w:rPr>
        <w:t>Abstract</w:t>
      </w:r>
      <w:r w:rsidR="005871CC" w:rsidRPr="009C0404">
        <w:rPr>
          <w:sz w:val="20"/>
          <w:szCs w:val="20"/>
          <w:lang w:val="en-GB"/>
        </w:rPr>
        <w:t>:</w:t>
      </w:r>
      <w:r w:rsidR="005871CC" w:rsidRPr="009C0404">
        <w:rPr>
          <w:b w:val="0"/>
          <w:bCs w:val="0"/>
          <w:sz w:val="20"/>
          <w:szCs w:val="20"/>
          <w:lang w:val="en-GB"/>
        </w:rPr>
        <w:t xml:space="preserve"> </w:t>
      </w:r>
      <w:r w:rsidR="005D5950" w:rsidRPr="00CD676B">
        <w:rPr>
          <w:b w:val="0"/>
          <w:bCs w:val="0"/>
          <w:color w:val="000000"/>
          <w:sz w:val="20"/>
          <w:szCs w:val="20"/>
          <w:lang w:val="en-GB"/>
        </w:rPr>
        <w:t>This study examine</w:t>
      </w:r>
      <w:r w:rsidR="004D6E45" w:rsidRPr="00CD676B">
        <w:rPr>
          <w:b w:val="0"/>
          <w:bCs w:val="0"/>
          <w:color w:val="000000"/>
          <w:sz w:val="20"/>
          <w:szCs w:val="20"/>
          <w:lang w:val="en-GB"/>
        </w:rPr>
        <w:t>d</w:t>
      </w:r>
      <w:r w:rsidR="005D5950" w:rsidRPr="00CD676B">
        <w:rPr>
          <w:b w:val="0"/>
          <w:bCs w:val="0"/>
          <w:color w:val="000000"/>
          <w:sz w:val="20"/>
          <w:szCs w:val="20"/>
          <w:lang w:val="en-GB"/>
        </w:rPr>
        <w:t xml:space="preserve"> the effect of </w:t>
      </w:r>
      <w:r w:rsidR="00F82726" w:rsidRPr="00CD676B">
        <w:rPr>
          <w:b w:val="0"/>
          <w:bCs w:val="0"/>
          <w:color w:val="000000"/>
          <w:sz w:val="20"/>
          <w:szCs w:val="20"/>
          <w:lang w:val="en-GB"/>
        </w:rPr>
        <w:t>culturally-specific</w:t>
      </w:r>
      <w:r w:rsidR="00FC7E0E" w:rsidRPr="00CD676B">
        <w:rPr>
          <w:b w:val="0"/>
          <w:bCs w:val="0"/>
          <w:color w:val="000000"/>
          <w:sz w:val="20"/>
          <w:szCs w:val="20"/>
          <w:lang w:val="en-GB"/>
        </w:rPr>
        <w:t xml:space="preserve"> </w:t>
      </w:r>
      <w:r w:rsidR="005D5950" w:rsidRPr="00CD676B">
        <w:rPr>
          <w:b w:val="0"/>
          <w:bCs w:val="0"/>
          <w:color w:val="000000"/>
          <w:sz w:val="20"/>
          <w:szCs w:val="20"/>
          <w:lang w:val="en-GB"/>
        </w:rPr>
        <w:t>i</w:t>
      </w:r>
      <w:r w:rsidR="00F82726" w:rsidRPr="00CD676B">
        <w:rPr>
          <w:b w:val="0"/>
          <w:bCs w:val="0"/>
          <w:color w:val="000000"/>
          <w:sz w:val="20"/>
          <w:szCs w:val="20"/>
          <w:lang w:val="en-GB"/>
        </w:rPr>
        <w:t xml:space="preserve">tems on the performance of Arab candidates </w:t>
      </w:r>
      <w:r w:rsidR="00694FD9" w:rsidRPr="00CD676B">
        <w:rPr>
          <w:b w:val="0"/>
          <w:bCs w:val="0"/>
          <w:color w:val="000000"/>
          <w:sz w:val="20"/>
          <w:szCs w:val="20"/>
          <w:lang w:val="en-GB"/>
        </w:rPr>
        <w:t>o</w:t>
      </w:r>
      <w:r w:rsidR="00F82726" w:rsidRPr="00CD676B">
        <w:rPr>
          <w:b w:val="0"/>
          <w:bCs w:val="0"/>
          <w:color w:val="000000"/>
          <w:sz w:val="20"/>
          <w:szCs w:val="20"/>
          <w:lang w:val="en-GB"/>
        </w:rPr>
        <w:t>n</w:t>
      </w:r>
      <w:r w:rsidR="00FC7E0E" w:rsidRPr="00CD676B">
        <w:rPr>
          <w:b w:val="0"/>
          <w:bCs w:val="0"/>
          <w:color w:val="000000"/>
          <w:sz w:val="20"/>
          <w:szCs w:val="20"/>
          <w:lang w:val="en-GB"/>
        </w:rPr>
        <w:t xml:space="preserve"> </w:t>
      </w:r>
      <w:r w:rsidR="005D5950" w:rsidRPr="00CD676B">
        <w:rPr>
          <w:b w:val="0"/>
          <w:bCs w:val="0"/>
          <w:color w:val="000000"/>
          <w:sz w:val="20"/>
          <w:szCs w:val="20"/>
          <w:lang w:val="en-GB"/>
        </w:rPr>
        <w:t xml:space="preserve">the IELTS Listening </w:t>
      </w:r>
      <w:r w:rsidR="00694FD9" w:rsidRPr="00CD676B">
        <w:rPr>
          <w:b w:val="0"/>
          <w:bCs w:val="0"/>
          <w:color w:val="000000"/>
          <w:sz w:val="20"/>
          <w:szCs w:val="20"/>
          <w:lang w:val="en-GB"/>
        </w:rPr>
        <w:t>T</w:t>
      </w:r>
      <w:r w:rsidR="005D5950" w:rsidRPr="00CD676B">
        <w:rPr>
          <w:b w:val="0"/>
          <w:bCs w:val="0"/>
          <w:color w:val="000000"/>
          <w:sz w:val="20"/>
          <w:szCs w:val="20"/>
          <w:lang w:val="en-GB"/>
        </w:rPr>
        <w:t xml:space="preserve">est. </w:t>
      </w:r>
      <w:r w:rsidR="00694FD9" w:rsidRPr="00CD676B">
        <w:rPr>
          <w:b w:val="0"/>
          <w:bCs w:val="0"/>
          <w:color w:val="000000"/>
          <w:sz w:val="20"/>
          <w:szCs w:val="20"/>
          <w:lang w:val="en-GB"/>
        </w:rPr>
        <w:t>Using</w:t>
      </w:r>
      <w:r w:rsidR="005D5950" w:rsidRPr="00CD676B">
        <w:rPr>
          <w:b w:val="0"/>
          <w:bCs w:val="0"/>
          <w:color w:val="000000"/>
          <w:sz w:val="20"/>
          <w:szCs w:val="20"/>
          <w:lang w:val="en-GB"/>
        </w:rPr>
        <w:t xml:space="preserve"> </w:t>
      </w:r>
      <w:r w:rsidR="005E160C" w:rsidRPr="00CD676B">
        <w:rPr>
          <w:b w:val="0"/>
          <w:bCs w:val="0"/>
          <w:color w:val="000000"/>
          <w:sz w:val="20"/>
          <w:szCs w:val="20"/>
          <w:lang w:val="en-GB"/>
        </w:rPr>
        <w:t xml:space="preserve">an </w:t>
      </w:r>
      <w:r w:rsidR="00694FD9" w:rsidRPr="00CD676B">
        <w:rPr>
          <w:b w:val="0"/>
          <w:bCs w:val="0"/>
          <w:color w:val="000000"/>
          <w:sz w:val="20"/>
          <w:szCs w:val="20"/>
          <w:lang w:val="en-GB"/>
        </w:rPr>
        <w:t>online survey and focus-</w:t>
      </w:r>
      <w:r w:rsidR="005D5950" w:rsidRPr="00CD676B">
        <w:rPr>
          <w:b w:val="0"/>
          <w:bCs w:val="0"/>
          <w:color w:val="000000"/>
          <w:sz w:val="20"/>
          <w:szCs w:val="20"/>
          <w:lang w:val="en-GB"/>
        </w:rPr>
        <w:t xml:space="preserve">group discussions with </w:t>
      </w:r>
      <w:r w:rsidR="009A52D6" w:rsidRPr="00CD676B">
        <w:rPr>
          <w:b w:val="0"/>
          <w:bCs w:val="0"/>
          <w:color w:val="000000"/>
          <w:sz w:val="20"/>
          <w:szCs w:val="20"/>
          <w:lang w:val="en-GB"/>
        </w:rPr>
        <w:t>16</w:t>
      </w:r>
      <w:r w:rsidR="005D5950" w:rsidRPr="00CD676B">
        <w:rPr>
          <w:b w:val="0"/>
          <w:bCs w:val="0"/>
          <w:color w:val="000000"/>
          <w:sz w:val="20"/>
          <w:szCs w:val="20"/>
          <w:lang w:val="en-GB"/>
        </w:rPr>
        <w:t xml:space="preserve"> IELTS tea</w:t>
      </w:r>
      <w:r w:rsidR="00F82726" w:rsidRPr="00CD676B">
        <w:rPr>
          <w:b w:val="0"/>
          <w:bCs w:val="0"/>
          <w:color w:val="000000"/>
          <w:sz w:val="20"/>
          <w:szCs w:val="20"/>
          <w:lang w:val="en-GB"/>
        </w:rPr>
        <w:t xml:space="preserve">chers and </w:t>
      </w:r>
      <w:r w:rsidR="009A52D6" w:rsidRPr="00CD676B">
        <w:rPr>
          <w:b w:val="0"/>
          <w:bCs w:val="0"/>
          <w:color w:val="000000"/>
          <w:sz w:val="20"/>
          <w:szCs w:val="20"/>
          <w:lang w:val="en-GB"/>
        </w:rPr>
        <w:t>32</w:t>
      </w:r>
      <w:r w:rsidR="00F82726" w:rsidRPr="00CD676B">
        <w:rPr>
          <w:b w:val="0"/>
          <w:bCs w:val="0"/>
          <w:color w:val="000000"/>
          <w:sz w:val="20"/>
          <w:szCs w:val="20"/>
          <w:lang w:val="en-GB"/>
        </w:rPr>
        <w:t xml:space="preserve"> IELTS </w:t>
      </w:r>
      <w:r w:rsidR="006660EC" w:rsidRPr="00CD676B">
        <w:rPr>
          <w:b w:val="0"/>
          <w:bCs w:val="0"/>
          <w:color w:val="000000"/>
          <w:sz w:val="20"/>
          <w:szCs w:val="20"/>
          <w:lang w:val="en-GB"/>
        </w:rPr>
        <w:t xml:space="preserve">candidates </w:t>
      </w:r>
      <w:r w:rsidR="001126F1" w:rsidRPr="00CD676B">
        <w:rPr>
          <w:b w:val="0"/>
          <w:bCs w:val="0"/>
          <w:color w:val="000000"/>
          <w:sz w:val="20"/>
          <w:szCs w:val="20"/>
          <w:lang w:val="en-GB"/>
        </w:rPr>
        <w:t xml:space="preserve">at </w:t>
      </w:r>
      <w:r w:rsidR="00694FD9" w:rsidRPr="00CD676B">
        <w:rPr>
          <w:b w:val="0"/>
          <w:bCs w:val="0"/>
          <w:color w:val="000000"/>
          <w:sz w:val="20"/>
          <w:szCs w:val="20"/>
          <w:lang w:val="en-GB"/>
        </w:rPr>
        <w:t>Al Ain University in Abu Dhabi/</w:t>
      </w:r>
      <w:r w:rsidR="001126F1" w:rsidRPr="00CD676B">
        <w:rPr>
          <w:b w:val="0"/>
          <w:bCs w:val="0"/>
          <w:color w:val="000000"/>
          <w:sz w:val="20"/>
          <w:szCs w:val="20"/>
          <w:lang w:val="en-GB"/>
        </w:rPr>
        <w:t>the United Arab Emirates</w:t>
      </w:r>
      <w:r w:rsidR="005D5950" w:rsidRPr="00CD676B">
        <w:rPr>
          <w:b w:val="0"/>
          <w:bCs w:val="0"/>
          <w:color w:val="000000"/>
          <w:sz w:val="20"/>
          <w:szCs w:val="20"/>
          <w:lang w:val="en-GB"/>
        </w:rPr>
        <w:t xml:space="preserve">, the current study </w:t>
      </w:r>
      <w:r w:rsidR="005D5950" w:rsidRPr="00CD676B">
        <w:rPr>
          <w:b w:val="0"/>
          <w:bCs w:val="0"/>
          <w:color w:val="000000" w:themeColor="text1"/>
          <w:sz w:val="20"/>
          <w:szCs w:val="20"/>
          <w:lang w:val="en-GB"/>
        </w:rPr>
        <w:t>showed that the independent variable, i.e.</w:t>
      </w:r>
      <w:r w:rsidR="00F16388" w:rsidRPr="00CD676B">
        <w:rPr>
          <w:b w:val="0"/>
          <w:bCs w:val="0"/>
          <w:color w:val="000000" w:themeColor="text1"/>
          <w:sz w:val="20"/>
          <w:szCs w:val="20"/>
          <w:lang w:val="en-GB"/>
        </w:rPr>
        <w:t>,</w:t>
      </w:r>
      <w:r w:rsidR="005D5950" w:rsidRPr="00CD676B">
        <w:rPr>
          <w:b w:val="0"/>
          <w:bCs w:val="0"/>
          <w:color w:val="000000" w:themeColor="text1"/>
          <w:sz w:val="20"/>
          <w:szCs w:val="20"/>
          <w:lang w:val="en-GB"/>
        </w:rPr>
        <w:t xml:space="preserve"> </w:t>
      </w:r>
      <w:r w:rsidR="00F82726" w:rsidRPr="00CD676B">
        <w:rPr>
          <w:b w:val="0"/>
          <w:bCs w:val="0"/>
          <w:color w:val="000000" w:themeColor="text1"/>
          <w:sz w:val="20"/>
          <w:szCs w:val="20"/>
          <w:lang w:val="en-GB"/>
        </w:rPr>
        <w:t>‘</w:t>
      </w:r>
      <w:r w:rsidR="005D5950" w:rsidRPr="00CD676B">
        <w:rPr>
          <w:b w:val="0"/>
          <w:bCs w:val="0"/>
          <w:color w:val="000000" w:themeColor="text1"/>
          <w:sz w:val="20"/>
          <w:szCs w:val="20"/>
          <w:lang w:val="en-GB"/>
        </w:rPr>
        <w:t>culture</w:t>
      </w:r>
      <w:r w:rsidR="00F82726" w:rsidRPr="00CD676B">
        <w:rPr>
          <w:b w:val="0"/>
          <w:bCs w:val="0"/>
          <w:color w:val="000000" w:themeColor="text1"/>
          <w:sz w:val="20"/>
          <w:szCs w:val="20"/>
          <w:lang w:val="en-GB"/>
        </w:rPr>
        <w:t>’</w:t>
      </w:r>
      <w:r w:rsidR="005D5950" w:rsidRPr="00CD676B">
        <w:rPr>
          <w:b w:val="0"/>
          <w:bCs w:val="0"/>
          <w:color w:val="000000" w:themeColor="text1"/>
          <w:sz w:val="20"/>
          <w:szCs w:val="20"/>
          <w:lang w:val="en-GB"/>
        </w:rPr>
        <w:t xml:space="preserve"> </w:t>
      </w:r>
      <w:r w:rsidR="00694FD9" w:rsidRPr="00CD676B">
        <w:rPr>
          <w:b w:val="0"/>
          <w:bCs w:val="0"/>
          <w:color w:val="000000" w:themeColor="text1"/>
          <w:sz w:val="20"/>
          <w:szCs w:val="20"/>
          <w:lang w:val="en-GB"/>
        </w:rPr>
        <w:t>has a</w:t>
      </w:r>
      <w:r w:rsidR="003527A8" w:rsidRPr="00CD676B">
        <w:rPr>
          <w:b w:val="0"/>
          <w:bCs w:val="0"/>
          <w:color w:val="000000" w:themeColor="text1"/>
          <w:sz w:val="20"/>
          <w:szCs w:val="20"/>
          <w:lang w:val="en-GB"/>
        </w:rPr>
        <w:t xml:space="preserve"> negative</w:t>
      </w:r>
      <w:r w:rsidR="00694FD9" w:rsidRPr="00CD676B">
        <w:rPr>
          <w:b w:val="0"/>
          <w:bCs w:val="0"/>
          <w:color w:val="000000" w:themeColor="text1"/>
          <w:sz w:val="20"/>
          <w:szCs w:val="20"/>
          <w:lang w:val="en-GB"/>
        </w:rPr>
        <w:t xml:space="preserve"> impact</w:t>
      </w:r>
      <w:r w:rsidR="00FC7E0E" w:rsidRPr="00CD676B">
        <w:rPr>
          <w:b w:val="0"/>
          <w:bCs w:val="0"/>
          <w:color w:val="000000" w:themeColor="text1"/>
          <w:sz w:val="20"/>
          <w:szCs w:val="20"/>
          <w:lang w:val="en-GB"/>
        </w:rPr>
        <w:t xml:space="preserve"> </w:t>
      </w:r>
      <w:r w:rsidR="00694FD9" w:rsidRPr="00CD676B">
        <w:rPr>
          <w:b w:val="0"/>
          <w:bCs w:val="0"/>
          <w:color w:val="000000" w:themeColor="text1"/>
          <w:sz w:val="20"/>
          <w:szCs w:val="20"/>
          <w:lang w:val="en-GB"/>
        </w:rPr>
        <w:t xml:space="preserve">on </w:t>
      </w:r>
      <w:r w:rsidR="005D5950" w:rsidRPr="00CD676B">
        <w:rPr>
          <w:b w:val="0"/>
          <w:bCs w:val="0"/>
          <w:color w:val="000000" w:themeColor="text1"/>
          <w:sz w:val="20"/>
          <w:szCs w:val="20"/>
          <w:lang w:val="en-GB"/>
        </w:rPr>
        <w:t xml:space="preserve">the </w:t>
      </w:r>
      <w:r w:rsidR="006660EC" w:rsidRPr="00CD676B">
        <w:rPr>
          <w:b w:val="0"/>
          <w:bCs w:val="0"/>
          <w:color w:val="000000" w:themeColor="text1"/>
          <w:sz w:val="20"/>
          <w:szCs w:val="20"/>
          <w:lang w:val="en-GB"/>
        </w:rPr>
        <w:t>candidates</w:t>
      </w:r>
      <w:r w:rsidR="005D5950" w:rsidRPr="00CD676B">
        <w:rPr>
          <w:b w:val="0"/>
          <w:bCs w:val="0"/>
          <w:color w:val="000000" w:themeColor="text1"/>
          <w:sz w:val="20"/>
          <w:szCs w:val="20"/>
          <w:lang w:val="en-GB"/>
        </w:rPr>
        <w:t xml:space="preserve">’ performance. The results </w:t>
      </w:r>
      <w:r w:rsidR="0033350D" w:rsidRPr="00CD676B">
        <w:rPr>
          <w:b w:val="0"/>
          <w:bCs w:val="0"/>
          <w:color w:val="000000" w:themeColor="text1"/>
          <w:sz w:val="20"/>
          <w:szCs w:val="20"/>
          <w:lang w:val="en-GB"/>
        </w:rPr>
        <w:t>revealed</w:t>
      </w:r>
      <w:r w:rsidR="00FC7E0E" w:rsidRPr="00CD676B">
        <w:rPr>
          <w:b w:val="0"/>
          <w:bCs w:val="0"/>
          <w:color w:val="000000" w:themeColor="text1"/>
          <w:sz w:val="20"/>
          <w:szCs w:val="20"/>
          <w:lang w:val="en-GB"/>
        </w:rPr>
        <w:t xml:space="preserve"> </w:t>
      </w:r>
      <w:r w:rsidR="005D5950" w:rsidRPr="00CD676B">
        <w:rPr>
          <w:b w:val="0"/>
          <w:bCs w:val="0"/>
          <w:color w:val="000000"/>
          <w:sz w:val="20"/>
          <w:szCs w:val="20"/>
          <w:lang w:val="en-GB"/>
        </w:rPr>
        <w:t xml:space="preserve">that the most culturally-loaded section of the IELTS Listening </w:t>
      </w:r>
      <w:r w:rsidR="00694FD9" w:rsidRPr="00CD676B">
        <w:rPr>
          <w:b w:val="0"/>
          <w:bCs w:val="0"/>
          <w:color w:val="000000"/>
          <w:sz w:val="20"/>
          <w:szCs w:val="20"/>
          <w:lang w:val="en-GB"/>
        </w:rPr>
        <w:t>T</w:t>
      </w:r>
      <w:r w:rsidR="005D5950" w:rsidRPr="00CD676B">
        <w:rPr>
          <w:b w:val="0"/>
          <w:bCs w:val="0"/>
          <w:color w:val="000000"/>
          <w:sz w:val="20"/>
          <w:szCs w:val="20"/>
          <w:lang w:val="en-GB"/>
        </w:rPr>
        <w:t>est is Section 1, followed by Section 2, Section 3 and Section 4</w:t>
      </w:r>
      <w:r w:rsidR="00694FD9" w:rsidRPr="00CD676B">
        <w:rPr>
          <w:b w:val="0"/>
          <w:bCs w:val="0"/>
          <w:color w:val="000000"/>
          <w:sz w:val="20"/>
          <w:szCs w:val="20"/>
          <w:lang w:val="en-GB"/>
        </w:rPr>
        <w:t>,</w:t>
      </w:r>
      <w:r w:rsidR="005D5950" w:rsidRPr="00CD676B">
        <w:rPr>
          <w:b w:val="0"/>
          <w:bCs w:val="0"/>
          <w:color w:val="000000"/>
          <w:sz w:val="20"/>
          <w:szCs w:val="20"/>
          <w:lang w:val="en-GB"/>
        </w:rPr>
        <w:t xml:space="preserve"> respectively. </w:t>
      </w:r>
      <w:r w:rsidR="00694FD9" w:rsidRPr="00CD676B">
        <w:rPr>
          <w:b w:val="0"/>
          <w:bCs w:val="0"/>
          <w:color w:val="000000"/>
          <w:sz w:val="20"/>
          <w:szCs w:val="20"/>
          <w:lang w:val="en-GB"/>
        </w:rPr>
        <w:t>The results</w:t>
      </w:r>
      <w:r w:rsidR="00FC7E0E" w:rsidRPr="00CD676B">
        <w:rPr>
          <w:b w:val="0"/>
          <w:bCs w:val="0"/>
          <w:color w:val="000000"/>
          <w:sz w:val="20"/>
          <w:szCs w:val="20"/>
          <w:lang w:val="en-GB"/>
        </w:rPr>
        <w:t xml:space="preserve"> </w:t>
      </w:r>
      <w:r w:rsidR="005D5950" w:rsidRPr="00CD676B">
        <w:rPr>
          <w:b w:val="0"/>
          <w:bCs w:val="0"/>
          <w:color w:val="000000"/>
          <w:sz w:val="20"/>
          <w:szCs w:val="20"/>
          <w:lang w:val="en-GB"/>
        </w:rPr>
        <w:t xml:space="preserve">also demonstrated that </w:t>
      </w:r>
      <w:r w:rsidR="00694FD9" w:rsidRPr="00CD676B">
        <w:rPr>
          <w:b w:val="0"/>
          <w:bCs w:val="0"/>
          <w:color w:val="000000"/>
          <w:sz w:val="20"/>
          <w:szCs w:val="20"/>
          <w:lang w:val="en-GB"/>
        </w:rPr>
        <w:t xml:space="preserve">the </w:t>
      </w:r>
      <w:r w:rsidR="001B1138" w:rsidRPr="00CD676B">
        <w:rPr>
          <w:b w:val="0"/>
          <w:bCs w:val="0"/>
          <w:color w:val="000000"/>
          <w:sz w:val="20"/>
          <w:szCs w:val="20"/>
          <w:lang w:val="en-GB"/>
        </w:rPr>
        <w:t>cultur</w:t>
      </w:r>
      <w:r w:rsidR="00F82726" w:rsidRPr="00CD676B">
        <w:rPr>
          <w:b w:val="0"/>
          <w:bCs w:val="0"/>
          <w:color w:val="000000"/>
          <w:sz w:val="20"/>
          <w:szCs w:val="20"/>
          <w:lang w:val="en-GB"/>
        </w:rPr>
        <w:t>ally</w:t>
      </w:r>
      <w:r w:rsidR="005D5950" w:rsidRPr="00CD676B">
        <w:rPr>
          <w:b w:val="0"/>
          <w:bCs w:val="0"/>
          <w:color w:val="000000"/>
          <w:sz w:val="20"/>
          <w:szCs w:val="20"/>
          <w:lang w:val="en-GB"/>
        </w:rPr>
        <w:t>-</w:t>
      </w:r>
      <w:r w:rsidR="001B1138" w:rsidRPr="00CD676B">
        <w:rPr>
          <w:b w:val="0"/>
          <w:bCs w:val="0"/>
          <w:color w:val="000000"/>
          <w:sz w:val="20"/>
          <w:szCs w:val="20"/>
          <w:lang w:val="en-GB"/>
        </w:rPr>
        <w:t>specific</w:t>
      </w:r>
      <w:r w:rsidR="005D5950" w:rsidRPr="00CD676B">
        <w:rPr>
          <w:b w:val="0"/>
          <w:bCs w:val="0"/>
          <w:color w:val="000000"/>
          <w:sz w:val="20"/>
          <w:szCs w:val="20"/>
          <w:lang w:val="en-GB"/>
        </w:rPr>
        <w:t xml:space="preserve"> items</w:t>
      </w:r>
      <w:r w:rsidR="00FC7E0E" w:rsidRPr="00CD676B">
        <w:rPr>
          <w:b w:val="0"/>
          <w:bCs w:val="0"/>
          <w:color w:val="000000"/>
          <w:sz w:val="20"/>
          <w:szCs w:val="20"/>
          <w:lang w:val="en-GB"/>
        </w:rPr>
        <w:t xml:space="preserve"> </w:t>
      </w:r>
      <w:r w:rsidR="00F82726" w:rsidRPr="00CD676B">
        <w:rPr>
          <w:b w:val="0"/>
          <w:bCs w:val="0"/>
          <w:color w:val="000000"/>
          <w:sz w:val="20"/>
          <w:szCs w:val="20"/>
          <w:lang w:val="en-GB"/>
        </w:rPr>
        <w:t>included in</w:t>
      </w:r>
      <w:r w:rsidR="00FC7E0E" w:rsidRPr="00CD676B">
        <w:rPr>
          <w:b w:val="0"/>
          <w:bCs w:val="0"/>
          <w:color w:val="000000"/>
          <w:sz w:val="20"/>
          <w:szCs w:val="20"/>
          <w:lang w:val="en-GB"/>
        </w:rPr>
        <w:t xml:space="preserve"> </w:t>
      </w:r>
      <w:r w:rsidR="005D5950" w:rsidRPr="00CD676B">
        <w:rPr>
          <w:b w:val="0"/>
          <w:bCs w:val="0"/>
          <w:color w:val="000000"/>
          <w:sz w:val="20"/>
          <w:szCs w:val="20"/>
          <w:lang w:val="en-GB"/>
        </w:rPr>
        <w:t xml:space="preserve">the Listening </w:t>
      </w:r>
      <w:r w:rsidR="00694FD9" w:rsidRPr="00CD676B">
        <w:rPr>
          <w:b w:val="0"/>
          <w:bCs w:val="0"/>
          <w:color w:val="000000"/>
          <w:sz w:val="20"/>
          <w:szCs w:val="20"/>
          <w:lang w:val="en-GB"/>
        </w:rPr>
        <w:t>T</w:t>
      </w:r>
      <w:r w:rsidR="005D5950" w:rsidRPr="00CD676B">
        <w:rPr>
          <w:b w:val="0"/>
          <w:bCs w:val="0"/>
          <w:color w:val="000000"/>
          <w:sz w:val="20"/>
          <w:szCs w:val="20"/>
          <w:lang w:val="en-GB"/>
        </w:rPr>
        <w:t xml:space="preserve">est </w:t>
      </w:r>
      <w:r w:rsidR="00694FD9" w:rsidRPr="00CD676B">
        <w:rPr>
          <w:b w:val="0"/>
          <w:bCs w:val="0"/>
          <w:color w:val="000000"/>
          <w:sz w:val="20"/>
          <w:szCs w:val="20"/>
          <w:lang w:val="en-GB"/>
        </w:rPr>
        <w:t xml:space="preserve">had </w:t>
      </w:r>
      <w:r w:rsidR="004D6E45" w:rsidRPr="00CD676B">
        <w:rPr>
          <w:b w:val="0"/>
          <w:bCs w:val="0"/>
          <w:color w:val="000000"/>
          <w:sz w:val="20"/>
          <w:szCs w:val="20"/>
          <w:lang w:val="en-GB"/>
        </w:rPr>
        <w:t>a negative</w:t>
      </w:r>
      <w:r w:rsidR="00694FD9" w:rsidRPr="00CD676B">
        <w:rPr>
          <w:b w:val="0"/>
          <w:bCs w:val="0"/>
          <w:color w:val="000000"/>
          <w:sz w:val="20"/>
          <w:szCs w:val="20"/>
          <w:lang w:val="en-GB"/>
        </w:rPr>
        <w:t xml:space="preserve"> effect on</w:t>
      </w:r>
      <w:r w:rsidR="005D5950" w:rsidRPr="00CD676B">
        <w:rPr>
          <w:b w:val="0"/>
          <w:bCs w:val="0"/>
          <w:color w:val="000000"/>
          <w:sz w:val="20"/>
          <w:szCs w:val="20"/>
          <w:lang w:val="en-GB"/>
        </w:rPr>
        <w:t xml:space="preserve"> the </w:t>
      </w:r>
      <w:r w:rsidR="00694FD9" w:rsidRPr="00CD676B">
        <w:rPr>
          <w:b w:val="0"/>
          <w:bCs w:val="0"/>
          <w:color w:val="000000"/>
          <w:sz w:val="20"/>
          <w:szCs w:val="20"/>
          <w:lang w:val="en-GB"/>
        </w:rPr>
        <w:t xml:space="preserve">candidates’ </w:t>
      </w:r>
      <w:r w:rsidR="005D5950" w:rsidRPr="00CD676B">
        <w:rPr>
          <w:b w:val="0"/>
          <w:bCs w:val="0"/>
          <w:color w:val="000000"/>
          <w:sz w:val="20"/>
          <w:szCs w:val="20"/>
          <w:lang w:val="en-GB"/>
        </w:rPr>
        <w:t xml:space="preserve">answers who </w:t>
      </w:r>
      <w:r w:rsidR="00F82726" w:rsidRPr="00CD676B">
        <w:rPr>
          <w:b w:val="0"/>
          <w:bCs w:val="0"/>
          <w:color w:val="000000"/>
          <w:sz w:val="20"/>
          <w:szCs w:val="20"/>
          <w:lang w:val="en-GB"/>
        </w:rPr>
        <w:t>were not</w:t>
      </w:r>
      <w:r w:rsidR="00FC7E0E" w:rsidRPr="00CD676B">
        <w:rPr>
          <w:b w:val="0"/>
          <w:bCs w:val="0"/>
          <w:color w:val="000000"/>
          <w:sz w:val="20"/>
          <w:szCs w:val="20"/>
          <w:lang w:val="en-GB"/>
        </w:rPr>
        <w:t xml:space="preserve"> </w:t>
      </w:r>
      <w:r w:rsidR="005D5950" w:rsidRPr="00CD676B">
        <w:rPr>
          <w:b w:val="0"/>
          <w:bCs w:val="0"/>
          <w:color w:val="000000"/>
          <w:sz w:val="20"/>
          <w:szCs w:val="20"/>
          <w:lang w:val="en-GB"/>
        </w:rPr>
        <w:t xml:space="preserve">aware of certain cultural aspects </w:t>
      </w:r>
      <w:r w:rsidR="00BE30D1" w:rsidRPr="00CD676B">
        <w:rPr>
          <w:b w:val="0"/>
          <w:bCs w:val="0"/>
          <w:color w:val="000000"/>
          <w:sz w:val="20"/>
          <w:szCs w:val="20"/>
          <w:lang w:val="en-GB"/>
        </w:rPr>
        <w:t>referenced</w:t>
      </w:r>
      <w:r w:rsidR="00B27AC5" w:rsidRPr="00CD676B">
        <w:rPr>
          <w:b w:val="0"/>
          <w:bCs w:val="0"/>
          <w:color w:val="000000"/>
          <w:sz w:val="20"/>
          <w:szCs w:val="20"/>
          <w:lang w:val="en-GB"/>
        </w:rPr>
        <w:t xml:space="preserve"> in</w:t>
      </w:r>
      <w:r w:rsidR="00FC7E0E" w:rsidRPr="00CD676B">
        <w:rPr>
          <w:b w:val="0"/>
          <w:bCs w:val="0"/>
          <w:color w:val="000000"/>
          <w:sz w:val="20"/>
          <w:szCs w:val="20"/>
          <w:lang w:val="en-GB"/>
        </w:rPr>
        <w:t xml:space="preserve"> </w:t>
      </w:r>
      <w:r w:rsidR="005D5950" w:rsidRPr="00CD676B">
        <w:rPr>
          <w:b w:val="0"/>
          <w:bCs w:val="0"/>
          <w:color w:val="000000"/>
          <w:sz w:val="20"/>
          <w:szCs w:val="20"/>
          <w:lang w:val="en-GB"/>
        </w:rPr>
        <w:t xml:space="preserve">the test. The study concluded with some recommendations </w:t>
      </w:r>
      <w:r w:rsidR="00694FD9" w:rsidRPr="00CD676B">
        <w:rPr>
          <w:b w:val="0"/>
          <w:bCs w:val="0"/>
          <w:color w:val="000000"/>
          <w:sz w:val="20"/>
          <w:szCs w:val="20"/>
          <w:lang w:val="en-GB"/>
        </w:rPr>
        <w:t>that aim to improve</w:t>
      </w:r>
      <w:r w:rsidR="005D5950" w:rsidRPr="00CD676B">
        <w:rPr>
          <w:b w:val="0"/>
          <w:bCs w:val="0"/>
          <w:color w:val="000000"/>
          <w:sz w:val="20"/>
          <w:szCs w:val="20"/>
          <w:lang w:val="en-GB"/>
        </w:rPr>
        <w:t xml:space="preserve"> the cultural</w:t>
      </w:r>
      <w:r w:rsidR="00D51957" w:rsidRPr="00CD676B">
        <w:rPr>
          <w:b w:val="0"/>
          <w:bCs w:val="0"/>
          <w:color w:val="000000"/>
          <w:sz w:val="20"/>
          <w:szCs w:val="20"/>
          <w:lang w:val="en-GB"/>
        </w:rPr>
        <w:t xml:space="preserve"> awareness of </w:t>
      </w:r>
      <w:r w:rsidR="002A3A57" w:rsidRPr="00CD676B">
        <w:rPr>
          <w:b w:val="0"/>
          <w:bCs w:val="0"/>
          <w:color w:val="000000"/>
          <w:sz w:val="20"/>
          <w:szCs w:val="20"/>
          <w:lang w:val="en-GB"/>
        </w:rPr>
        <w:t>Arab</w:t>
      </w:r>
      <w:r w:rsidR="00D51957" w:rsidRPr="00CD676B">
        <w:rPr>
          <w:b w:val="0"/>
          <w:bCs w:val="0"/>
          <w:color w:val="000000"/>
          <w:sz w:val="20"/>
          <w:szCs w:val="20"/>
          <w:lang w:val="en-GB"/>
        </w:rPr>
        <w:t xml:space="preserve"> candidates</w:t>
      </w:r>
      <w:r w:rsidR="007040A6" w:rsidRPr="00CD676B">
        <w:rPr>
          <w:b w:val="0"/>
          <w:bCs w:val="0"/>
          <w:color w:val="000000"/>
          <w:sz w:val="20"/>
          <w:szCs w:val="20"/>
          <w:lang w:val="en-GB"/>
        </w:rPr>
        <w:t>.</w:t>
      </w:r>
    </w:p>
    <w:p w14:paraId="3E414A2A" w14:textId="77777777" w:rsidR="006D107B" w:rsidRPr="006D107B" w:rsidRDefault="006D107B" w:rsidP="006D107B">
      <w:pPr>
        <w:rPr>
          <w:sz w:val="20"/>
          <w:szCs w:val="20"/>
        </w:rPr>
      </w:pPr>
    </w:p>
    <w:p w14:paraId="0935D930" w14:textId="19A8E6D7" w:rsidR="00F60070" w:rsidRDefault="00F60070" w:rsidP="00CC4703">
      <w:pPr>
        <w:spacing w:line="240" w:lineRule="auto"/>
        <w:jc w:val="both"/>
        <w:rPr>
          <w:sz w:val="20"/>
          <w:szCs w:val="20"/>
        </w:rPr>
      </w:pPr>
      <w:r w:rsidRPr="006D107B">
        <w:rPr>
          <w:b/>
          <w:bCs/>
          <w:sz w:val="20"/>
          <w:szCs w:val="20"/>
        </w:rPr>
        <w:t>Keywords:</w:t>
      </w:r>
      <w:r w:rsidR="0040107E" w:rsidRPr="006D107B">
        <w:rPr>
          <w:b/>
          <w:bCs/>
          <w:sz w:val="20"/>
          <w:szCs w:val="20"/>
        </w:rPr>
        <w:t xml:space="preserve"> </w:t>
      </w:r>
      <w:r w:rsidR="009C0404" w:rsidRPr="006D107B">
        <w:rPr>
          <w:sz w:val="20"/>
          <w:szCs w:val="20"/>
        </w:rPr>
        <w:t>a</w:t>
      </w:r>
      <w:r w:rsidR="005D5950" w:rsidRPr="006D107B">
        <w:rPr>
          <w:sz w:val="20"/>
          <w:szCs w:val="20"/>
        </w:rPr>
        <w:t xml:space="preserve">pplied </w:t>
      </w:r>
      <w:r w:rsidR="009C0404" w:rsidRPr="006D107B">
        <w:rPr>
          <w:sz w:val="20"/>
          <w:szCs w:val="20"/>
        </w:rPr>
        <w:t>l</w:t>
      </w:r>
      <w:r w:rsidR="005D5950" w:rsidRPr="006D107B">
        <w:rPr>
          <w:sz w:val="20"/>
          <w:szCs w:val="20"/>
        </w:rPr>
        <w:t xml:space="preserve">inguistics, </w:t>
      </w:r>
      <w:r w:rsidR="00250F70" w:rsidRPr="006D107B">
        <w:rPr>
          <w:sz w:val="20"/>
          <w:szCs w:val="20"/>
        </w:rPr>
        <w:t>Arab IELTS candidates</w:t>
      </w:r>
      <w:r w:rsidR="00250F70" w:rsidRPr="006D107B">
        <w:rPr>
          <w:rFonts w:cs="Times New Roman"/>
          <w:color w:val="000000"/>
          <w:sz w:val="20"/>
          <w:szCs w:val="20"/>
        </w:rPr>
        <w:t>,</w:t>
      </w:r>
      <w:r w:rsidR="00250F70" w:rsidRPr="006D107B">
        <w:rPr>
          <w:sz w:val="20"/>
          <w:szCs w:val="20"/>
        </w:rPr>
        <w:t xml:space="preserve"> culture</w:t>
      </w:r>
      <w:r w:rsidR="006D107B" w:rsidRPr="006D107B">
        <w:rPr>
          <w:sz w:val="20"/>
          <w:szCs w:val="20"/>
        </w:rPr>
        <w:t xml:space="preserve">, </w:t>
      </w:r>
      <w:r w:rsidR="006D107B" w:rsidRPr="006D107B">
        <w:rPr>
          <w:rFonts w:cs="Times New Roman"/>
          <w:color w:val="000000"/>
          <w:sz w:val="20"/>
          <w:szCs w:val="20"/>
        </w:rPr>
        <w:t>IELTS</w:t>
      </w:r>
      <w:r w:rsidR="005D5950" w:rsidRPr="006D107B">
        <w:rPr>
          <w:sz w:val="20"/>
          <w:szCs w:val="20"/>
        </w:rPr>
        <w:t xml:space="preserve"> </w:t>
      </w:r>
      <w:r w:rsidR="009C0404" w:rsidRPr="006D107B">
        <w:rPr>
          <w:sz w:val="20"/>
          <w:szCs w:val="20"/>
        </w:rPr>
        <w:t>l</w:t>
      </w:r>
      <w:r w:rsidR="005D5950" w:rsidRPr="006D107B">
        <w:rPr>
          <w:sz w:val="20"/>
          <w:szCs w:val="20"/>
        </w:rPr>
        <w:t xml:space="preserve">istening </w:t>
      </w:r>
      <w:r w:rsidR="009C0404" w:rsidRPr="006D107B">
        <w:rPr>
          <w:sz w:val="20"/>
          <w:szCs w:val="20"/>
        </w:rPr>
        <w:t>t</w:t>
      </w:r>
      <w:r w:rsidR="00FD6826" w:rsidRPr="006D107B">
        <w:rPr>
          <w:sz w:val="20"/>
          <w:szCs w:val="20"/>
        </w:rPr>
        <w:t>est</w:t>
      </w:r>
      <w:r w:rsidR="005D5950" w:rsidRPr="006D107B">
        <w:rPr>
          <w:sz w:val="20"/>
          <w:szCs w:val="20"/>
        </w:rPr>
        <w:t xml:space="preserve">, </w:t>
      </w:r>
      <w:r w:rsidR="009C0404" w:rsidRPr="006D107B">
        <w:rPr>
          <w:sz w:val="20"/>
          <w:szCs w:val="20"/>
        </w:rPr>
        <w:t>l</w:t>
      </w:r>
      <w:r w:rsidR="008B722B" w:rsidRPr="006D107B">
        <w:rPr>
          <w:sz w:val="20"/>
          <w:szCs w:val="20"/>
        </w:rPr>
        <w:t xml:space="preserve">anguage </w:t>
      </w:r>
      <w:r w:rsidR="009C0404" w:rsidRPr="006D107B">
        <w:rPr>
          <w:sz w:val="20"/>
          <w:szCs w:val="20"/>
        </w:rPr>
        <w:t>a</w:t>
      </w:r>
      <w:r w:rsidR="008B722B" w:rsidRPr="006D107B">
        <w:rPr>
          <w:sz w:val="20"/>
          <w:szCs w:val="20"/>
        </w:rPr>
        <w:t>ssessment</w:t>
      </w:r>
      <w:r w:rsidR="005D5950" w:rsidRPr="006D107B">
        <w:rPr>
          <w:sz w:val="20"/>
          <w:szCs w:val="20"/>
        </w:rPr>
        <w:t xml:space="preserve"> </w:t>
      </w:r>
    </w:p>
    <w:p w14:paraId="4F144EF9" w14:textId="77777777" w:rsidR="006D107B" w:rsidRPr="006D107B" w:rsidRDefault="006D107B" w:rsidP="00CC4703">
      <w:pPr>
        <w:spacing w:line="240" w:lineRule="auto"/>
        <w:jc w:val="both"/>
        <w:rPr>
          <w:rFonts w:cs="Times New Roman"/>
          <w:color w:val="000000"/>
          <w:sz w:val="20"/>
          <w:szCs w:val="20"/>
        </w:rPr>
      </w:pPr>
    </w:p>
    <w:p w14:paraId="71D9CEE4" w14:textId="77777777" w:rsidR="00715D6C" w:rsidRPr="006D107B" w:rsidRDefault="00715D6C" w:rsidP="00CC4703">
      <w:pPr>
        <w:pStyle w:val="Heading1"/>
        <w:spacing w:line="240" w:lineRule="auto"/>
        <w:rPr>
          <w:sz w:val="22"/>
          <w:szCs w:val="22"/>
          <w:lang w:val="en-GB"/>
        </w:rPr>
      </w:pPr>
      <w:r w:rsidRPr="006D107B">
        <w:rPr>
          <w:sz w:val="22"/>
          <w:szCs w:val="22"/>
          <w:lang w:val="en-GB"/>
        </w:rPr>
        <w:t>1. Introduction</w:t>
      </w:r>
    </w:p>
    <w:p w14:paraId="4BE2F378" w14:textId="52F654F8" w:rsidR="00715D6C" w:rsidRPr="006D107B" w:rsidRDefault="00715D6C" w:rsidP="00CC4703">
      <w:pPr>
        <w:spacing w:after="0" w:line="240" w:lineRule="auto"/>
        <w:jc w:val="both"/>
        <w:rPr>
          <w:rFonts w:cs="Times New Roman"/>
          <w:color w:val="000000"/>
          <w:sz w:val="22"/>
          <w:shd w:val="clear" w:color="auto" w:fill="FFFFFF"/>
        </w:rPr>
      </w:pPr>
      <w:r w:rsidRPr="006D107B">
        <w:rPr>
          <w:rFonts w:cs="Times New Roman"/>
          <w:color w:val="000000"/>
          <w:sz w:val="22"/>
        </w:rPr>
        <w:t>The process of learning a fore</w:t>
      </w:r>
      <w:r w:rsidR="00F82726" w:rsidRPr="006D107B">
        <w:rPr>
          <w:rFonts w:cs="Times New Roman"/>
          <w:color w:val="000000"/>
          <w:sz w:val="22"/>
        </w:rPr>
        <w:t xml:space="preserve">ign or second language involves </w:t>
      </w:r>
      <w:r w:rsidR="00D83214" w:rsidRPr="006D107B">
        <w:rPr>
          <w:rFonts w:cs="Times New Roman"/>
          <w:color w:val="000000"/>
          <w:sz w:val="22"/>
        </w:rPr>
        <w:t>master</w:t>
      </w:r>
      <w:r w:rsidR="00D03D99" w:rsidRPr="006D107B">
        <w:rPr>
          <w:rFonts w:cs="Times New Roman"/>
          <w:color w:val="000000"/>
          <w:sz w:val="22"/>
        </w:rPr>
        <w:t>ing</w:t>
      </w:r>
      <w:r w:rsidR="00FC7E0E" w:rsidRPr="006D107B">
        <w:rPr>
          <w:rFonts w:cs="Times New Roman"/>
          <w:color w:val="000000"/>
          <w:sz w:val="22"/>
        </w:rPr>
        <w:t xml:space="preserve"> </w:t>
      </w:r>
      <w:r w:rsidRPr="006D107B">
        <w:rPr>
          <w:rFonts w:cs="Times New Roman"/>
          <w:color w:val="000000"/>
          <w:sz w:val="22"/>
        </w:rPr>
        <w:t>the</w:t>
      </w:r>
      <w:r w:rsidR="00FC7E0E" w:rsidRPr="006D107B">
        <w:rPr>
          <w:rFonts w:cs="Times New Roman"/>
          <w:color w:val="000000"/>
          <w:sz w:val="22"/>
        </w:rPr>
        <w:t xml:space="preserve"> </w:t>
      </w:r>
      <w:r w:rsidRPr="006D107B">
        <w:rPr>
          <w:rFonts w:cs="Times New Roman"/>
          <w:color w:val="000000"/>
          <w:sz w:val="22"/>
        </w:rPr>
        <w:t>four basic language skills</w:t>
      </w:r>
      <w:r w:rsidR="00E77442" w:rsidRPr="006D107B">
        <w:rPr>
          <w:rFonts w:cs="Times New Roman"/>
          <w:color w:val="000000"/>
          <w:sz w:val="22"/>
          <w:shd w:val="clear" w:color="auto" w:fill="FFFFFF"/>
        </w:rPr>
        <w:t xml:space="preserve">: </w:t>
      </w:r>
      <w:r w:rsidRPr="006D107B">
        <w:rPr>
          <w:rFonts w:cs="Times New Roman"/>
          <w:color w:val="000000"/>
          <w:sz w:val="22"/>
          <w:shd w:val="clear" w:color="auto" w:fill="FFFFFF"/>
        </w:rPr>
        <w:t>listening, </w:t>
      </w:r>
      <w:r w:rsidRPr="006D107B">
        <w:rPr>
          <w:rStyle w:val="Emphasis"/>
          <w:rFonts w:cs="Times New Roman"/>
          <w:i w:val="0"/>
          <w:iCs w:val="0"/>
          <w:color w:val="000000"/>
          <w:sz w:val="22"/>
          <w:shd w:val="clear" w:color="auto" w:fill="FFFFFF"/>
        </w:rPr>
        <w:t>speaking</w:t>
      </w:r>
      <w:r w:rsidRPr="006D107B">
        <w:rPr>
          <w:rFonts w:cs="Times New Roman"/>
          <w:color w:val="000000"/>
          <w:sz w:val="22"/>
          <w:shd w:val="clear" w:color="auto" w:fill="FFFFFF"/>
        </w:rPr>
        <w:t xml:space="preserve">, reading, and writing. These skills </w:t>
      </w:r>
      <w:r w:rsidR="004A1529" w:rsidRPr="006D107B">
        <w:rPr>
          <w:rFonts w:cs="Times New Roman"/>
          <w:color w:val="000000"/>
          <w:sz w:val="22"/>
          <w:shd w:val="clear" w:color="auto" w:fill="FFFFFF"/>
        </w:rPr>
        <w:t>help second/foreign language learners</w:t>
      </w:r>
      <w:r w:rsidR="00FC7E0E" w:rsidRPr="006D107B">
        <w:rPr>
          <w:rFonts w:cs="Times New Roman"/>
          <w:color w:val="000000"/>
          <w:sz w:val="22"/>
          <w:shd w:val="clear" w:color="auto" w:fill="FFFFFF"/>
        </w:rPr>
        <w:t xml:space="preserve"> </w:t>
      </w:r>
      <w:r w:rsidRPr="006D107B">
        <w:rPr>
          <w:rFonts w:cs="Times New Roman"/>
          <w:color w:val="000000"/>
          <w:sz w:val="22"/>
          <w:shd w:val="clear" w:color="auto" w:fill="FFFFFF"/>
        </w:rPr>
        <w:t xml:space="preserve">understand and use information, whether spoken or written, in </w:t>
      </w:r>
      <w:r w:rsidR="005C4EC6" w:rsidRPr="006D107B">
        <w:rPr>
          <w:rFonts w:cs="Times New Roman"/>
          <w:color w:val="000000"/>
          <w:sz w:val="22"/>
          <w:shd w:val="clear" w:color="auto" w:fill="FFFFFF"/>
        </w:rPr>
        <w:t xml:space="preserve">the </w:t>
      </w:r>
      <w:r w:rsidRPr="006D107B">
        <w:rPr>
          <w:rFonts w:cs="Times New Roman"/>
          <w:color w:val="000000"/>
          <w:sz w:val="22"/>
          <w:shd w:val="clear" w:color="auto" w:fill="FFFFFF"/>
        </w:rPr>
        <w:t xml:space="preserve">target </w:t>
      </w:r>
      <w:r w:rsidR="005C4EC6" w:rsidRPr="006D107B">
        <w:rPr>
          <w:rFonts w:cs="Times New Roman"/>
          <w:color w:val="000000"/>
          <w:sz w:val="22"/>
          <w:shd w:val="clear" w:color="auto" w:fill="FFFFFF"/>
        </w:rPr>
        <w:t>language</w:t>
      </w:r>
      <w:r w:rsidRPr="006D107B">
        <w:rPr>
          <w:rFonts w:cs="Times New Roman"/>
          <w:color w:val="000000"/>
          <w:sz w:val="22"/>
          <w:shd w:val="clear" w:color="auto" w:fill="FFFFFF"/>
        </w:rPr>
        <w:t>.</w:t>
      </w:r>
      <w:r w:rsidR="004A1529" w:rsidRPr="006D107B">
        <w:rPr>
          <w:rFonts w:cs="Times New Roman"/>
          <w:color w:val="000000"/>
          <w:sz w:val="22"/>
          <w:shd w:val="clear" w:color="auto" w:fill="FFFFFF"/>
        </w:rPr>
        <w:t xml:space="preserve"> </w:t>
      </w:r>
      <w:r w:rsidR="00C2231E" w:rsidRPr="006D107B">
        <w:rPr>
          <w:rFonts w:cs="Times New Roman"/>
          <w:color w:val="000000"/>
          <w:sz w:val="22"/>
          <w:shd w:val="clear" w:color="auto" w:fill="FFFFFF"/>
        </w:rPr>
        <w:t xml:space="preserve">There are </w:t>
      </w:r>
      <w:r w:rsidR="004A1529" w:rsidRPr="006D107B">
        <w:rPr>
          <w:rFonts w:cs="Times New Roman"/>
          <w:color w:val="000000"/>
          <w:sz w:val="22"/>
          <w:shd w:val="clear" w:color="auto" w:fill="FFFFFF"/>
        </w:rPr>
        <w:t>a</w:t>
      </w:r>
      <w:r w:rsidRPr="006D107B">
        <w:rPr>
          <w:rFonts w:cs="Times New Roman"/>
          <w:color w:val="000000"/>
          <w:sz w:val="22"/>
          <w:shd w:val="clear" w:color="auto" w:fill="FFFFFF"/>
        </w:rPr>
        <w:t xml:space="preserve"> number of English language proficiency tests </w:t>
      </w:r>
      <w:r w:rsidR="00C21514" w:rsidRPr="006D107B">
        <w:rPr>
          <w:rFonts w:cs="Times New Roman"/>
          <w:color w:val="000000"/>
          <w:sz w:val="22"/>
          <w:shd w:val="clear" w:color="auto" w:fill="FFFFFF"/>
        </w:rPr>
        <w:t>to assess</w:t>
      </w:r>
      <w:r w:rsidR="00FC7E0E" w:rsidRPr="006D107B">
        <w:rPr>
          <w:rFonts w:cs="Times New Roman"/>
          <w:color w:val="000000"/>
          <w:sz w:val="22"/>
          <w:shd w:val="clear" w:color="auto" w:fill="FFFFFF"/>
        </w:rPr>
        <w:t xml:space="preserve"> </w:t>
      </w:r>
      <w:r w:rsidR="00C21514" w:rsidRPr="006D107B">
        <w:rPr>
          <w:rFonts w:cs="Times New Roman"/>
          <w:color w:val="000000"/>
          <w:sz w:val="22"/>
          <w:shd w:val="clear" w:color="auto" w:fill="FFFFFF"/>
        </w:rPr>
        <w:t xml:space="preserve">the language proficiency </w:t>
      </w:r>
      <w:r w:rsidRPr="006D107B">
        <w:rPr>
          <w:rFonts w:cs="Times New Roman"/>
          <w:color w:val="000000"/>
          <w:sz w:val="22"/>
          <w:shd w:val="clear" w:color="auto" w:fill="FFFFFF"/>
        </w:rPr>
        <w:t>of</w:t>
      </w:r>
      <w:r w:rsidR="00FC7E0E" w:rsidRPr="006D107B">
        <w:rPr>
          <w:rFonts w:cs="Times New Roman"/>
          <w:color w:val="000000"/>
          <w:sz w:val="22"/>
          <w:shd w:val="clear" w:color="auto" w:fill="FFFFFF"/>
        </w:rPr>
        <w:t xml:space="preserve"> </w:t>
      </w:r>
      <w:r w:rsidR="00C21514" w:rsidRPr="006D107B">
        <w:rPr>
          <w:rFonts w:cs="Times New Roman"/>
          <w:color w:val="000000"/>
          <w:sz w:val="22"/>
          <w:shd w:val="clear" w:color="auto" w:fill="FFFFFF"/>
        </w:rPr>
        <w:t xml:space="preserve">learners in these four domains, </w:t>
      </w:r>
      <w:r w:rsidR="00C2231E" w:rsidRPr="006D107B">
        <w:rPr>
          <w:rFonts w:cs="Times New Roman"/>
          <w:color w:val="000000"/>
          <w:sz w:val="22"/>
          <w:shd w:val="clear" w:color="auto" w:fill="FFFFFF"/>
        </w:rPr>
        <w:t>including the</w:t>
      </w:r>
      <w:r w:rsidR="00FC7E0E" w:rsidRPr="006D107B">
        <w:rPr>
          <w:rFonts w:cs="Times New Roman"/>
          <w:color w:val="000000"/>
          <w:sz w:val="22"/>
          <w:shd w:val="clear" w:color="auto" w:fill="FFFFFF"/>
        </w:rPr>
        <w:t xml:space="preserve"> </w:t>
      </w:r>
      <w:r w:rsidRPr="006D107B">
        <w:rPr>
          <w:rStyle w:val="Emphasis"/>
          <w:rFonts w:cs="Times New Roman"/>
          <w:i w:val="0"/>
          <w:iCs w:val="0"/>
          <w:color w:val="000000"/>
          <w:sz w:val="22"/>
          <w:shd w:val="clear" w:color="auto" w:fill="FFFFFF"/>
        </w:rPr>
        <w:t>IELTS</w:t>
      </w:r>
      <w:r w:rsidRPr="006D107B">
        <w:rPr>
          <w:rFonts w:cs="Times New Roman"/>
          <w:color w:val="000000"/>
          <w:sz w:val="22"/>
          <w:shd w:val="clear" w:color="auto" w:fill="FFFFFF"/>
        </w:rPr>
        <w:t>,</w:t>
      </w:r>
      <w:r w:rsidR="00FC7E0E" w:rsidRPr="006D107B">
        <w:rPr>
          <w:rFonts w:cs="Times New Roman"/>
          <w:color w:val="000000"/>
          <w:sz w:val="22"/>
          <w:shd w:val="clear" w:color="auto" w:fill="FFFFFF"/>
        </w:rPr>
        <w:t xml:space="preserve"> </w:t>
      </w:r>
      <w:r w:rsidRPr="006D107B">
        <w:rPr>
          <w:rStyle w:val="Emphasis"/>
          <w:rFonts w:cs="Times New Roman"/>
          <w:i w:val="0"/>
          <w:iCs w:val="0"/>
          <w:color w:val="000000"/>
          <w:sz w:val="22"/>
          <w:shd w:val="clear" w:color="auto" w:fill="FFFFFF"/>
        </w:rPr>
        <w:t>TOEFL</w:t>
      </w:r>
      <w:r w:rsidRPr="006D107B">
        <w:rPr>
          <w:rFonts w:cs="Times New Roman"/>
          <w:color w:val="000000"/>
          <w:sz w:val="22"/>
          <w:shd w:val="clear" w:color="auto" w:fill="FFFFFF"/>
        </w:rPr>
        <w:t xml:space="preserve">, TOEIC, </w:t>
      </w:r>
      <w:r w:rsidR="00C2231E" w:rsidRPr="006D107B">
        <w:rPr>
          <w:rFonts w:cs="Times New Roman"/>
          <w:color w:val="000000"/>
          <w:sz w:val="22"/>
          <w:shd w:val="clear" w:color="auto" w:fill="FFFFFF"/>
        </w:rPr>
        <w:t xml:space="preserve">and </w:t>
      </w:r>
      <w:r w:rsidRPr="006D107B">
        <w:rPr>
          <w:rFonts w:cs="Times New Roman"/>
          <w:color w:val="000000"/>
          <w:sz w:val="22"/>
          <w:shd w:val="clear" w:color="auto" w:fill="FFFFFF"/>
        </w:rPr>
        <w:t xml:space="preserve">Cambridge </w:t>
      </w:r>
      <w:r w:rsidR="005C4EC6" w:rsidRPr="006D107B">
        <w:rPr>
          <w:rStyle w:val="Emphasis"/>
          <w:rFonts w:cs="Times New Roman"/>
          <w:i w:val="0"/>
          <w:iCs w:val="0"/>
          <w:color w:val="000000"/>
          <w:sz w:val="22"/>
          <w:shd w:val="clear" w:color="auto" w:fill="FFFFFF"/>
        </w:rPr>
        <w:t>ESOL</w:t>
      </w:r>
      <w:r w:rsidRPr="006D107B">
        <w:rPr>
          <w:rFonts w:cs="Times New Roman"/>
          <w:color w:val="000000"/>
          <w:sz w:val="22"/>
          <w:shd w:val="clear" w:color="auto" w:fill="FFFFFF"/>
        </w:rPr>
        <w:t>.</w:t>
      </w:r>
      <w:r w:rsidR="00FC7E0E" w:rsidRPr="006D107B">
        <w:rPr>
          <w:rFonts w:cs="Times New Roman"/>
          <w:color w:val="000000"/>
          <w:sz w:val="22"/>
          <w:shd w:val="clear" w:color="auto" w:fill="FFFFFF"/>
        </w:rPr>
        <w:t xml:space="preserve"> </w:t>
      </w:r>
      <w:r w:rsidRPr="006D107B">
        <w:rPr>
          <w:rFonts w:cs="Times New Roman"/>
          <w:color w:val="000000"/>
          <w:sz w:val="22"/>
          <w:shd w:val="clear" w:color="auto" w:fill="FFFFFF"/>
        </w:rPr>
        <w:t xml:space="preserve">In the context of testing </w:t>
      </w:r>
      <w:r w:rsidR="00C2231E" w:rsidRPr="006D107B">
        <w:rPr>
          <w:rFonts w:cs="Times New Roman"/>
          <w:color w:val="000000"/>
          <w:sz w:val="22"/>
          <w:shd w:val="clear" w:color="auto" w:fill="FFFFFF"/>
        </w:rPr>
        <w:t xml:space="preserve">the </w:t>
      </w:r>
      <w:r w:rsidR="005C4EC6" w:rsidRPr="006D107B">
        <w:rPr>
          <w:rFonts w:cs="Times New Roman"/>
          <w:color w:val="000000"/>
          <w:sz w:val="22"/>
          <w:shd w:val="clear" w:color="auto" w:fill="FFFFFF"/>
        </w:rPr>
        <w:t>listening skill</w:t>
      </w:r>
      <w:r w:rsidR="00C2231E" w:rsidRPr="006D107B">
        <w:rPr>
          <w:rFonts w:cs="Times New Roman"/>
          <w:color w:val="000000"/>
          <w:sz w:val="22"/>
          <w:shd w:val="clear" w:color="auto" w:fill="FFFFFF"/>
        </w:rPr>
        <w:t>,</w:t>
      </w:r>
      <w:r w:rsidR="00FC7E0E" w:rsidRPr="006D107B">
        <w:rPr>
          <w:rFonts w:cs="Times New Roman"/>
          <w:color w:val="000000"/>
          <w:sz w:val="22"/>
          <w:shd w:val="clear" w:color="auto" w:fill="FFFFFF"/>
        </w:rPr>
        <w:t xml:space="preserve"> </w:t>
      </w:r>
      <w:r w:rsidR="006660EC" w:rsidRPr="006D107B">
        <w:rPr>
          <w:rFonts w:cs="Times New Roman"/>
          <w:color w:val="000000"/>
          <w:sz w:val="22"/>
          <w:shd w:val="clear" w:color="auto" w:fill="FFFFFF"/>
        </w:rPr>
        <w:t>candidates</w:t>
      </w:r>
      <w:r w:rsidRPr="006D107B">
        <w:rPr>
          <w:rFonts w:cs="Times New Roman"/>
          <w:color w:val="000000"/>
          <w:sz w:val="22"/>
          <w:shd w:val="clear" w:color="auto" w:fill="FFFFFF"/>
        </w:rPr>
        <w:t xml:space="preserve"> are required to listen </w:t>
      </w:r>
      <w:r w:rsidR="00A649E2" w:rsidRPr="006D107B">
        <w:rPr>
          <w:rFonts w:cs="Times New Roman"/>
          <w:color w:val="000000"/>
          <w:sz w:val="22"/>
          <w:shd w:val="clear" w:color="auto" w:fill="FFFFFF"/>
        </w:rPr>
        <w:t xml:space="preserve">to </w:t>
      </w:r>
      <w:r w:rsidR="00B71741" w:rsidRPr="006D107B">
        <w:rPr>
          <w:rFonts w:cs="Times New Roman"/>
          <w:color w:val="000000"/>
          <w:sz w:val="22"/>
          <w:shd w:val="clear" w:color="auto" w:fill="FFFFFF"/>
        </w:rPr>
        <w:t>a sample of spoken language</w:t>
      </w:r>
      <w:r w:rsidR="00666140" w:rsidRPr="006D107B">
        <w:rPr>
          <w:rFonts w:cs="Times New Roman"/>
          <w:color w:val="000000"/>
          <w:sz w:val="22"/>
          <w:shd w:val="clear" w:color="auto" w:fill="FFFFFF"/>
        </w:rPr>
        <w:t xml:space="preserve">, then answer questions </w:t>
      </w:r>
      <w:r w:rsidR="00D96F06" w:rsidRPr="006D107B">
        <w:rPr>
          <w:rFonts w:cs="Times New Roman"/>
          <w:color w:val="000000"/>
          <w:sz w:val="22"/>
          <w:shd w:val="clear" w:color="auto" w:fill="FFFFFF"/>
        </w:rPr>
        <w:t xml:space="preserve">intended to assess </w:t>
      </w:r>
      <w:r w:rsidR="00C2231E" w:rsidRPr="006D107B">
        <w:rPr>
          <w:rFonts w:cs="Times New Roman"/>
          <w:color w:val="000000"/>
          <w:sz w:val="22"/>
          <w:shd w:val="clear" w:color="auto" w:fill="FFFFFF"/>
        </w:rPr>
        <w:t>their</w:t>
      </w:r>
      <w:r w:rsidR="00D96F06" w:rsidRPr="006D107B">
        <w:rPr>
          <w:rFonts w:cs="Times New Roman"/>
          <w:color w:val="000000"/>
          <w:sz w:val="22"/>
          <w:shd w:val="clear" w:color="auto" w:fill="FFFFFF"/>
        </w:rPr>
        <w:t xml:space="preserve"> understanding of what is being said</w:t>
      </w:r>
      <w:r w:rsidRPr="006D107B">
        <w:rPr>
          <w:rFonts w:cs="Times New Roman"/>
          <w:color w:val="000000"/>
          <w:sz w:val="22"/>
          <w:shd w:val="clear" w:color="auto" w:fill="FFFFFF"/>
        </w:rPr>
        <w:t>.</w:t>
      </w:r>
      <w:r w:rsidR="00FC7E0E" w:rsidRPr="006D107B">
        <w:rPr>
          <w:rFonts w:cs="Times New Roman"/>
          <w:color w:val="000000"/>
          <w:sz w:val="22"/>
          <w:shd w:val="clear" w:color="auto" w:fill="FFFFFF"/>
        </w:rPr>
        <w:t xml:space="preserve"> </w:t>
      </w:r>
      <w:r w:rsidRPr="006D107B">
        <w:rPr>
          <w:rFonts w:cs="Times New Roman"/>
          <w:color w:val="000000"/>
          <w:sz w:val="22"/>
          <w:shd w:val="clear" w:color="auto" w:fill="FFFFFF"/>
        </w:rPr>
        <w:t xml:space="preserve">The overall objective of developing </w:t>
      </w:r>
      <w:r w:rsidR="00A649E2" w:rsidRPr="006D107B">
        <w:rPr>
          <w:rFonts w:cs="Times New Roman"/>
          <w:color w:val="000000"/>
          <w:sz w:val="22"/>
          <w:shd w:val="clear" w:color="auto" w:fill="FFFFFF"/>
        </w:rPr>
        <w:t xml:space="preserve">the </w:t>
      </w:r>
      <w:r w:rsidRPr="006D107B">
        <w:rPr>
          <w:rFonts w:cs="Times New Roman"/>
          <w:color w:val="000000"/>
          <w:sz w:val="22"/>
          <w:shd w:val="clear" w:color="auto" w:fill="FFFFFF"/>
        </w:rPr>
        <w:t>listening skill is to improve learners' ability to comprehend verbal communication effectively and accurately in different</w:t>
      </w:r>
      <w:r w:rsidR="00FC7E0E" w:rsidRPr="006D107B">
        <w:rPr>
          <w:rFonts w:cs="Times New Roman"/>
          <w:color w:val="000000"/>
          <w:sz w:val="22"/>
          <w:shd w:val="clear" w:color="auto" w:fill="FFFFFF"/>
        </w:rPr>
        <w:t xml:space="preserve"> </w:t>
      </w:r>
      <w:r w:rsidR="00C21514" w:rsidRPr="006D107B">
        <w:rPr>
          <w:rFonts w:cs="Times New Roman"/>
          <w:color w:val="000000"/>
          <w:sz w:val="22"/>
          <w:shd w:val="clear" w:color="auto" w:fill="FFFFFF"/>
        </w:rPr>
        <w:t>contexts</w:t>
      </w:r>
      <w:r w:rsidR="006C38A1" w:rsidRPr="006D107B">
        <w:rPr>
          <w:rFonts w:cs="Times New Roman"/>
          <w:color w:val="000000"/>
          <w:sz w:val="22"/>
          <w:shd w:val="clear" w:color="auto" w:fill="FFFFFF"/>
        </w:rPr>
        <w:t xml:space="preserve"> (see Hamdan and Al-Hawamdeh</w:t>
      </w:r>
      <w:r w:rsidR="00C22DC3">
        <w:rPr>
          <w:rFonts w:cs="Times New Roman"/>
          <w:color w:val="000000"/>
          <w:sz w:val="22"/>
          <w:shd w:val="clear" w:color="auto" w:fill="FFFFFF"/>
        </w:rPr>
        <w:t>,</w:t>
      </w:r>
      <w:r w:rsidR="00041B6A" w:rsidRPr="006D107B">
        <w:rPr>
          <w:rFonts w:cs="Times New Roman"/>
          <w:color w:val="000000"/>
          <w:sz w:val="22"/>
          <w:shd w:val="clear" w:color="auto" w:fill="FFFFFF"/>
        </w:rPr>
        <w:t xml:space="preserve"> 2018)</w:t>
      </w:r>
      <w:r w:rsidR="00C21514" w:rsidRPr="006D107B">
        <w:rPr>
          <w:rFonts w:cs="Times New Roman"/>
          <w:color w:val="000000"/>
          <w:sz w:val="22"/>
          <w:shd w:val="clear" w:color="auto" w:fill="FFFFFF"/>
        </w:rPr>
        <w:t xml:space="preserve">. </w:t>
      </w:r>
      <w:r w:rsidR="00C2231E" w:rsidRPr="006D107B">
        <w:rPr>
          <w:rFonts w:cs="Times New Roman"/>
          <w:color w:val="000000"/>
          <w:sz w:val="22"/>
          <w:shd w:val="clear" w:color="auto" w:fill="FFFFFF"/>
        </w:rPr>
        <w:t>Viewed</w:t>
      </w:r>
      <w:r w:rsidRPr="006D107B">
        <w:rPr>
          <w:rFonts w:cs="Times New Roman"/>
          <w:color w:val="000000"/>
          <w:sz w:val="22"/>
          <w:shd w:val="clear" w:color="auto" w:fill="FFFFFF"/>
        </w:rPr>
        <w:t xml:space="preserve"> </w:t>
      </w:r>
      <w:r w:rsidR="00C2231E" w:rsidRPr="006D107B">
        <w:rPr>
          <w:rFonts w:cs="Times New Roman"/>
          <w:color w:val="000000"/>
          <w:sz w:val="22"/>
          <w:shd w:val="clear" w:color="auto" w:fill="FFFFFF"/>
        </w:rPr>
        <w:t xml:space="preserve">as an indicator of communicative performance </w:t>
      </w:r>
      <w:r w:rsidRPr="006D107B">
        <w:rPr>
          <w:rFonts w:cs="Times New Roman"/>
          <w:color w:val="000000"/>
          <w:sz w:val="22"/>
          <w:shd w:val="clear" w:color="auto" w:fill="FFFFFF"/>
        </w:rPr>
        <w:t xml:space="preserve">by teachers, educationalists and </w:t>
      </w:r>
      <w:r w:rsidRPr="006D107B">
        <w:rPr>
          <w:rFonts w:cs="Times New Roman"/>
          <w:color w:val="000000"/>
          <w:sz w:val="22"/>
          <w:shd w:val="clear" w:color="auto" w:fill="FFFFFF"/>
        </w:rPr>
        <w:lastRenderedPageBreak/>
        <w:t xml:space="preserve">researchers, the listening test </w:t>
      </w:r>
      <w:r w:rsidR="00C2231E" w:rsidRPr="006D107B">
        <w:rPr>
          <w:rFonts w:cs="Times New Roman"/>
          <w:color w:val="000000"/>
          <w:sz w:val="22"/>
          <w:shd w:val="clear" w:color="auto" w:fill="FFFFFF"/>
        </w:rPr>
        <w:t>is</w:t>
      </w:r>
      <w:r w:rsidRPr="006D107B">
        <w:rPr>
          <w:rFonts w:cs="Times New Roman"/>
          <w:color w:val="000000"/>
          <w:sz w:val="22"/>
          <w:shd w:val="clear" w:color="auto" w:fill="FFFFFF"/>
        </w:rPr>
        <w:t xml:space="preserve"> an integral componen</w:t>
      </w:r>
      <w:r w:rsidR="003E30DD" w:rsidRPr="006D107B">
        <w:rPr>
          <w:rFonts w:cs="Times New Roman"/>
          <w:color w:val="000000"/>
          <w:sz w:val="22"/>
          <w:shd w:val="clear" w:color="auto" w:fill="FFFFFF"/>
        </w:rPr>
        <w:t xml:space="preserve">t of </w:t>
      </w:r>
      <w:r w:rsidR="00C2231E" w:rsidRPr="006D107B">
        <w:rPr>
          <w:rFonts w:cs="Times New Roman"/>
          <w:color w:val="000000"/>
          <w:sz w:val="22"/>
          <w:shd w:val="clear" w:color="auto" w:fill="FFFFFF"/>
        </w:rPr>
        <w:t xml:space="preserve">standardised </w:t>
      </w:r>
      <w:r w:rsidRPr="006D107B">
        <w:rPr>
          <w:rFonts w:cs="Times New Roman"/>
          <w:color w:val="000000"/>
          <w:sz w:val="22"/>
          <w:shd w:val="clear" w:color="auto" w:fill="FFFFFF"/>
        </w:rPr>
        <w:t>tests such as the International English Language Testing System (IELTS)</w:t>
      </w:r>
      <w:r w:rsidR="00A649E2" w:rsidRPr="006D107B">
        <w:rPr>
          <w:rFonts w:cs="Times New Roman"/>
          <w:color w:val="000000"/>
          <w:sz w:val="22"/>
          <w:shd w:val="clear" w:color="auto" w:fill="FFFFFF"/>
        </w:rPr>
        <w:t xml:space="preserve"> </w:t>
      </w:r>
      <w:r w:rsidRPr="006D107B">
        <w:rPr>
          <w:rFonts w:cs="Times New Roman"/>
          <w:color w:val="000000"/>
          <w:sz w:val="22"/>
          <w:shd w:val="clear" w:color="auto" w:fill="FFFFFF"/>
        </w:rPr>
        <w:t>and the Test of English as a Foreign Language (TOEFL)</w:t>
      </w:r>
      <w:r w:rsidR="003E30DD" w:rsidRPr="006D107B">
        <w:rPr>
          <w:rFonts w:cs="Times New Roman"/>
          <w:color w:val="000000"/>
          <w:sz w:val="22"/>
          <w:shd w:val="clear" w:color="auto" w:fill="FFFFFF"/>
        </w:rPr>
        <w:t xml:space="preserve">. </w:t>
      </w:r>
      <w:r w:rsidR="00C21514" w:rsidRPr="006D107B">
        <w:rPr>
          <w:rFonts w:cs="Times New Roman"/>
          <w:color w:val="000000"/>
          <w:sz w:val="22"/>
          <w:shd w:val="clear" w:color="auto" w:fill="FFFFFF"/>
        </w:rPr>
        <w:t>Individuals who</w:t>
      </w:r>
      <w:r w:rsidR="00FC7E0E" w:rsidRPr="006D107B">
        <w:rPr>
          <w:rFonts w:cs="Times New Roman"/>
          <w:color w:val="000000"/>
          <w:sz w:val="22"/>
          <w:shd w:val="clear" w:color="auto" w:fill="FFFFFF"/>
        </w:rPr>
        <w:t xml:space="preserve"> </w:t>
      </w:r>
      <w:r w:rsidR="00C2231E" w:rsidRPr="006D107B">
        <w:rPr>
          <w:rFonts w:cs="Times New Roman"/>
          <w:color w:val="000000"/>
          <w:sz w:val="22"/>
          <w:shd w:val="clear" w:color="auto" w:fill="FFFFFF"/>
        </w:rPr>
        <w:t xml:space="preserve">are </w:t>
      </w:r>
      <w:r w:rsidRPr="006D107B">
        <w:rPr>
          <w:rFonts w:cs="Times New Roman"/>
          <w:color w:val="000000"/>
          <w:sz w:val="22"/>
          <w:shd w:val="clear" w:color="auto" w:fill="FFFFFF"/>
        </w:rPr>
        <w:t>brought up in a particular country share a structured system of communication. This system entails</w:t>
      </w:r>
      <w:r w:rsidR="00FC7E0E" w:rsidRPr="006D107B">
        <w:rPr>
          <w:rFonts w:cs="Times New Roman"/>
          <w:color w:val="000000"/>
          <w:sz w:val="22"/>
          <w:shd w:val="clear" w:color="auto" w:fill="FFFFFF"/>
        </w:rPr>
        <w:t xml:space="preserve"> </w:t>
      </w:r>
      <w:r w:rsidRPr="006D107B">
        <w:rPr>
          <w:rFonts w:cs="Times New Roman"/>
          <w:color w:val="000000"/>
          <w:sz w:val="22"/>
          <w:shd w:val="clear" w:color="auto" w:fill="FFFFFF"/>
        </w:rPr>
        <w:t>the use of vocal</w:t>
      </w:r>
      <w:r w:rsidR="00C21514" w:rsidRPr="006D107B">
        <w:rPr>
          <w:rFonts w:cs="Times New Roman"/>
          <w:color w:val="000000"/>
          <w:sz w:val="22"/>
          <w:shd w:val="clear" w:color="auto" w:fill="FFFFFF"/>
        </w:rPr>
        <w:t xml:space="preserve"> signals and written symbols</w:t>
      </w:r>
      <w:r w:rsidR="00FC7E0E" w:rsidRPr="006D107B">
        <w:rPr>
          <w:rFonts w:cs="Times New Roman"/>
          <w:color w:val="000000"/>
          <w:sz w:val="22"/>
          <w:shd w:val="clear" w:color="auto" w:fill="FFFFFF"/>
        </w:rPr>
        <w:t xml:space="preserve"> </w:t>
      </w:r>
      <w:r w:rsidRPr="006D107B">
        <w:rPr>
          <w:rFonts w:cs="Times New Roman"/>
          <w:color w:val="000000"/>
          <w:sz w:val="22"/>
          <w:shd w:val="clear" w:color="auto" w:fill="FFFFFF"/>
        </w:rPr>
        <w:t>for communicating ideas, experiences and cultur</w:t>
      </w:r>
      <w:r w:rsidR="00C2231E" w:rsidRPr="006D107B">
        <w:rPr>
          <w:rFonts w:cs="Times New Roman"/>
          <w:color w:val="000000"/>
          <w:sz w:val="22"/>
          <w:shd w:val="clear" w:color="auto" w:fill="FFFFFF"/>
        </w:rPr>
        <w:t>al beliefs</w:t>
      </w:r>
      <w:r w:rsidRPr="006D107B">
        <w:rPr>
          <w:rFonts w:cs="Times New Roman"/>
          <w:color w:val="000000"/>
          <w:sz w:val="22"/>
          <w:shd w:val="clear" w:color="auto" w:fill="FFFFFF"/>
        </w:rPr>
        <w:t>.</w:t>
      </w:r>
      <w:r w:rsidR="00FC7E0E" w:rsidRPr="006D107B">
        <w:rPr>
          <w:rFonts w:cs="Times New Roman"/>
          <w:color w:val="000000"/>
          <w:sz w:val="22"/>
          <w:shd w:val="clear" w:color="auto" w:fill="FFFFFF"/>
        </w:rPr>
        <w:t xml:space="preserve"> </w:t>
      </w:r>
      <w:r w:rsidR="006E0F5B" w:rsidRPr="006D107B">
        <w:rPr>
          <w:rFonts w:cs="Times New Roman"/>
          <w:color w:val="000000"/>
          <w:sz w:val="22"/>
          <w:shd w:val="clear" w:color="auto" w:fill="FFFFFF"/>
        </w:rPr>
        <w:t xml:space="preserve">Non-native speakers of English operate within a different cultural matrix. </w:t>
      </w:r>
      <w:r w:rsidRPr="006D107B">
        <w:rPr>
          <w:rFonts w:cs="Times New Roman"/>
          <w:color w:val="000000"/>
          <w:sz w:val="22"/>
          <w:shd w:val="clear" w:color="auto" w:fill="FFFFFF"/>
        </w:rPr>
        <w:t xml:space="preserve">Thus, many linguists have </w:t>
      </w:r>
      <w:r w:rsidR="00C2231E" w:rsidRPr="006D107B">
        <w:rPr>
          <w:rFonts w:cs="Times New Roman"/>
          <w:color w:val="000000"/>
          <w:sz w:val="22"/>
          <w:shd w:val="clear" w:color="auto" w:fill="FFFFFF"/>
        </w:rPr>
        <w:t xml:space="preserve">carefully </w:t>
      </w:r>
      <w:r w:rsidRPr="006D107B">
        <w:rPr>
          <w:rFonts w:cs="Times New Roman"/>
          <w:color w:val="000000"/>
          <w:sz w:val="22"/>
          <w:shd w:val="clear" w:color="auto" w:fill="FFFFFF"/>
        </w:rPr>
        <w:t>investigated</w:t>
      </w:r>
      <w:r w:rsidR="00FC7E0E" w:rsidRPr="006D107B">
        <w:rPr>
          <w:rFonts w:cs="Times New Roman"/>
          <w:color w:val="000000"/>
          <w:sz w:val="22"/>
          <w:shd w:val="clear" w:color="auto" w:fill="FFFFFF"/>
        </w:rPr>
        <w:t xml:space="preserve"> </w:t>
      </w:r>
      <w:r w:rsidRPr="006D107B">
        <w:rPr>
          <w:rFonts w:cs="Times New Roman"/>
          <w:color w:val="000000"/>
          <w:sz w:val="22"/>
          <w:shd w:val="clear" w:color="auto" w:fill="FFFFFF"/>
        </w:rPr>
        <w:t xml:space="preserve">the ways in which culture </w:t>
      </w:r>
      <w:r w:rsidR="00C2231E" w:rsidRPr="006D107B">
        <w:rPr>
          <w:rFonts w:cs="Times New Roman"/>
          <w:color w:val="000000"/>
          <w:sz w:val="22"/>
          <w:shd w:val="clear" w:color="auto" w:fill="FFFFFF"/>
        </w:rPr>
        <w:t>affects</w:t>
      </w:r>
      <w:r w:rsidRPr="006D107B">
        <w:rPr>
          <w:rFonts w:cs="Times New Roman"/>
          <w:color w:val="000000"/>
          <w:sz w:val="22"/>
          <w:shd w:val="clear" w:color="auto" w:fill="FFFFFF"/>
        </w:rPr>
        <w:t xml:space="preserve"> the linguistic behav</w:t>
      </w:r>
      <w:r w:rsidR="001770BE" w:rsidRPr="006D107B">
        <w:rPr>
          <w:rFonts w:cs="Times New Roman"/>
          <w:color w:val="000000"/>
          <w:sz w:val="22"/>
          <w:shd w:val="clear" w:color="auto" w:fill="FFFFFF"/>
        </w:rPr>
        <w:t xml:space="preserve">iour of a particular community </w:t>
      </w:r>
      <w:r w:rsidRPr="006D107B">
        <w:rPr>
          <w:rFonts w:cs="Times New Roman"/>
          <w:color w:val="000000"/>
          <w:sz w:val="22"/>
          <w:shd w:val="clear" w:color="auto" w:fill="FFFFFF"/>
        </w:rPr>
        <w:t>(e.g.</w:t>
      </w:r>
      <w:r w:rsidR="00665BAE">
        <w:rPr>
          <w:rFonts w:cs="Times New Roman"/>
          <w:color w:val="000000"/>
          <w:sz w:val="22"/>
          <w:shd w:val="clear" w:color="auto" w:fill="FFFFFF"/>
        </w:rPr>
        <w:t>,</w:t>
      </w:r>
      <w:r w:rsidRPr="006D107B">
        <w:rPr>
          <w:rFonts w:cs="Times New Roman"/>
          <w:color w:val="000000"/>
          <w:sz w:val="22"/>
          <w:shd w:val="clear" w:color="auto" w:fill="FFFFFF"/>
        </w:rPr>
        <w:t xml:space="preserve"> </w:t>
      </w:r>
      <w:r w:rsidRPr="006D107B">
        <w:rPr>
          <w:rFonts w:cs="Times New Roman"/>
          <w:color w:val="000000"/>
          <w:sz w:val="22"/>
        </w:rPr>
        <w:t>Baker</w:t>
      </w:r>
      <w:r w:rsidR="00C22DC3">
        <w:rPr>
          <w:rFonts w:cs="Times New Roman"/>
          <w:color w:val="000000"/>
          <w:sz w:val="22"/>
        </w:rPr>
        <w:t>,</w:t>
      </w:r>
      <w:r w:rsidRPr="006D107B">
        <w:rPr>
          <w:rFonts w:cs="Times New Roman"/>
          <w:color w:val="000000"/>
          <w:sz w:val="22"/>
        </w:rPr>
        <w:t xml:space="preserve"> 2015; Kuo and Lai</w:t>
      </w:r>
      <w:r w:rsidR="00C22DC3">
        <w:rPr>
          <w:rFonts w:cs="Times New Roman"/>
          <w:color w:val="000000"/>
          <w:sz w:val="22"/>
        </w:rPr>
        <w:t>,</w:t>
      </w:r>
      <w:r w:rsidRPr="006D107B">
        <w:rPr>
          <w:rFonts w:cs="Times New Roman"/>
          <w:color w:val="000000"/>
          <w:sz w:val="22"/>
        </w:rPr>
        <w:t xml:space="preserve"> 2006; Sun</w:t>
      </w:r>
      <w:r w:rsidR="00C22DC3">
        <w:rPr>
          <w:rFonts w:cs="Times New Roman"/>
          <w:color w:val="000000"/>
          <w:sz w:val="22"/>
        </w:rPr>
        <w:t>,</w:t>
      </w:r>
      <w:r w:rsidRPr="006D107B">
        <w:rPr>
          <w:rFonts w:cs="Times New Roman"/>
          <w:color w:val="000000"/>
          <w:sz w:val="22"/>
        </w:rPr>
        <w:t xml:space="preserve"> 2007).</w:t>
      </w:r>
      <w:r w:rsidR="00FC7E0E" w:rsidRPr="006D107B">
        <w:rPr>
          <w:rFonts w:cs="Times New Roman"/>
          <w:color w:val="000000"/>
          <w:sz w:val="22"/>
        </w:rPr>
        <w:t xml:space="preserve"> </w:t>
      </w:r>
      <w:r w:rsidRPr="006D107B">
        <w:rPr>
          <w:rFonts w:cs="Times New Roman"/>
          <w:color w:val="000000"/>
          <w:sz w:val="22"/>
        </w:rPr>
        <w:t xml:space="preserve">These studies have </w:t>
      </w:r>
      <w:r w:rsidR="00C2231E" w:rsidRPr="006D107B">
        <w:rPr>
          <w:rFonts w:cs="Times New Roman"/>
          <w:color w:val="000000"/>
          <w:sz w:val="22"/>
        </w:rPr>
        <w:t>argued</w:t>
      </w:r>
      <w:r w:rsidRPr="006D107B">
        <w:rPr>
          <w:rFonts w:cs="Times New Roman"/>
          <w:color w:val="000000"/>
          <w:sz w:val="22"/>
        </w:rPr>
        <w:t xml:space="preserve"> that a target language is never fully learned in isolation of its cultural roots</w:t>
      </w:r>
      <w:r w:rsidR="00C2231E" w:rsidRPr="006D107B">
        <w:rPr>
          <w:rFonts w:cs="Times New Roman"/>
          <w:color w:val="000000"/>
          <w:sz w:val="22"/>
        </w:rPr>
        <w:t>. This, according to</w:t>
      </w:r>
      <w:r w:rsidRPr="006D107B">
        <w:rPr>
          <w:rFonts w:cs="Times New Roman"/>
          <w:color w:val="000000"/>
          <w:sz w:val="22"/>
        </w:rPr>
        <w:t xml:space="preserve"> Brown (2000: 177)</w:t>
      </w:r>
      <w:r w:rsidR="00C2231E" w:rsidRPr="006D107B">
        <w:rPr>
          <w:rFonts w:cs="Times New Roman"/>
          <w:color w:val="000000"/>
          <w:sz w:val="22"/>
        </w:rPr>
        <w:t>,</w:t>
      </w:r>
      <w:r w:rsidRPr="006D107B">
        <w:rPr>
          <w:rFonts w:cs="Times New Roman"/>
          <w:color w:val="000000"/>
          <w:sz w:val="22"/>
        </w:rPr>
        <w:t xml:space="preserve"> indicates</w:t>
      </w:r>
      <w:r w:rsidR="00C2231E" w:rsidRPr="006D107B">
        <w:rPr>
          <w:rFonts w:cs="Times New Roman"/>
          <w:color w:val="000000"/>
          <w:sz w:val="22"/>
        </w:rPr>
        <w:t xml:space="preserve"> that</w:t>
      </w:r>
      <w:r w:rsidRPr="006D107B">
        <w:rPr>
          <w:rFonts w:cs="Times New Roman"/>
          <w:color w:val="000000"/>
          <w:sz w:val="22"/>
        </w:rPr>
        <w:t xml:space="preserve">: </w:t>
      </w:r>
      <w:r w:rsidR="00C2231E" w:rsidRPr="006D107B">
        <w:rPr>
          <w:rFonts w:cs="Times New Roman"/>
          <w:color w:val="000000"/>
          <w:sz w:val="22"/>
        </w:rPr>
        <w:t>“</w:t>
      </w:r>
      <w:r w:rsidRPr="006D107B">
        <w:rPr>
          <w:rFonts w:cs="Times New Roman"/>
          <w:color w:val="000000"/>
          <w:sz w:val="22"/>
        </w:rPr>
        <w:t>A language is a part of culture and a culture is a part of a language; the two are intricately interwoven that one cannot separate the two without losing the significance of either language or culture.</w:t>
      </w:r>
      <w:r w:rsidR="00C2231E" w:rsidRPr="006D107B">
        <w:rPr>
          <w:rFonts w:cs="Times New Roman"/>
          <w:color w:val="000000"/>
          <w:sz w:val="22"/>
        </w:rPr>
        <w:t>”</w:t>
      </w:r>
      <w:r w:rsidR="006E0F5B" w:rsidRPr="006D107B">
        <w:rPr>
          <w:rFonts w:cs="Times New Roman"/>
          <w:color w:val="000000"/>
          <w:sz w:val="22"/>
        </w:rPr>
        <w:t xml:space="preserve"> </w:t>
      </w:r>
      <w:r w:rsidR="00C2231E" w:rsidRPr="006D107B">
        <w:rPr>
          <w:rFonts w:cs="Times New Roman"/>
          <w:color w:val="000000"/>
          <w:sz w:val="22"/>
        </w:rPr>
        <w:t>Thus</w:t>
      </w:r>
      <w:r w:rsidR="006E0F5B" w:rsidRPr="006D107B">
        <w:rPr>
          <w:rFonts w:cs="Times New Roman"/>
          <w:color w:val="000000"/>
          <w:sz w:val="22"/>
        </w:rPr>
        <w:t xml:space="preserve">, </w:t>
      </w:r>
      <w:r w:rsidR="00C2231E" w:rsidRPr="006D107B">
        <w:rPr>
          <w:rFonts w:cs="Times New Roman"/>
          <w:color w:val="000000"/>
          <w:sz w:val="22"/>
        </w:rPr>
        <w:t>modifying</w:t>
      </w:r>
      <w:r w:rsidR="006E0F5B" w:rsidRPr="006D107B">
        <w:rPr>
          <w:rFonts w:cs="Times New Roman"/>
          <w:color w:val="000000"/>
          <w:sz w:val="22"/>
        </w:rPr>
        <w:t xml:space="preserve"> a test </w:t>
      </w:r>
      <w:r w:rsidR="00C2231E" w:rsidRPr="006D107B">
        <w:rPr>
          <w:rFonts w:cs="Times New Roman"/>
          <w:color w:val="000000"/>
          <w:sz w:val="22"/>
        </w:rPr>
        <w:t>to limit</w:t>
      </w:r>
      <w:r w:rsidR="006E0F5B" w:rsidRPr="006D107B">
        <w:rPr>
          <w:rFonts w:cs="Times New Roman"/>
          <w:color w:val="000000"/>
          <w:sz w:val="22"/>
        </w:rPr>
        <w:t xml:space="preserve"> </w:t>
      </w:r>
      <w:r w:rsidR="00C2231E" w:rsidRPr="006D107B">
        <w:rPr>
          <w:rFonts w:cs="Times New Roman"/>
          <w:color w:val="000000"/>
          <w:sz w:val="22"/>
        </w:rPr>
        <w:t xml:space="preserve">the occurrence of </w:t>
      </w:r>
      <w:r w:rsidR="006E0F5B" w:rsidRPr="006D107B">
        <w:rPr>
          <w:rFonts w:cs="Times New Roman"/>
          <w:color w:val="000000"/>
          <w:sz w:val="22"/>
        </w:rPr>
        <w:t>culturally-specific items</w:t>
      </w:r>
      <w:r w:rsidR="00C2231E" w:rsidRPr="006D107B">
        <w:rPr>
          <w:rFonts w:cs="Times New Roman"/>
          <w:color w:val="000000"/>
          <w:sz w:val="22"/>
        </w:rPr>
        <w:t xml:space="preserve"> or helping candidates understand such cultural references and terms is crucial.</w:t>
      </w:r>
      <w:r w:rsidR="008270F3" w:rsidRPr="006D107B">
        <w:rPr>
          <w:rFonts w:cs="Times New Roman"/>
          <w:color w:val="000000"/>
          <w:sz w:val="22"/>
        </w:rPr>
        <w:t xml:space="preserve"> This is because the absence of a comprehensive understanding of the interlocutor's culture may result in misinterpretations and affect the individual's communicative performance</w:t>
      </w:r>
      <w:r w:rsidR="00A6394A" w:rsidRPr="006D107B">
        <w:rPr>
          <w:rFonts w:cs="Times New Roman"/>
          <w:color w:val="000000"/>
          <w:sz w:val="22"/>
        </w:rPr>
        <w:t>.</w:t>
      </w:r>
    </w:p>
    <w:p w14:paraId="7A1FCA9C" w14:textId="0E4A7D96" w:rsidR="001E3466" w:rsidRPr="006D107B" w:rsidRDefault="00C2231E" w:rsidP="006D107B">
      <w:pPr>
        <w:spacing w:after="0" w:line="240" w:lineRule="auto"/>
        <w:ind w:firstLine="540"/>
        <w:jc w:val="both"/>
        <w:rPr>
          <w:rFonts w:cs="Times New Roman"/>
          <w:i/>
          <w:iCs/>
          <w:color w:val="000000"/>
          <w:sz w:val="22"/>
        </w:rPr>
      </w:pPr>
      <w:r w:rsidRPr="006D107B">
        <w:rPr>
          <w:rFonts w:cs="Times New Roman"/>
          <w:color w:val="000000"/>
          <w:sz w:val="22"/>
        </w:rPr>
        <w:t xml:space="preserve">Several </w:t>
      </w:r>
      <w:r w:rsidR="009A252B" w:rsidRPr="006D107B">
        <w:rPr>
          <w:rFonts w:cs="Times New Roman"/>
          <w:color w:val="000000"/>
          <w:sz w:val="22"/>
        </w:rPr>
        <w:t>researchers (e.g., Göbel</w:t>
      </w:r>
      <w:r w:rsidR="00715D6C" w:rsidRPr="006D107B">
        <w:rPr>
          <w:rFonts w:cs="Times New Roman"/>
          <w:color w:val="000000"/>
          <w:sz w:val="22"/>
        </w:rPr>
        <w:t xml:space="preserve"> </w:t>
      </w:r>
      <w:r w:rsidR="006C38A1" w:rsidRPr="006D107B">
        <w:rPr>
          <w:rFonts w:cs="Times New Roman"/>
          <w:color w:val="000000"/>
          <w:sz w:val="22"/>
        </w:rPr>
        <w:t>and</w:t>
      </w:r>
      <w:r w:rsidR="009A252B" w:rsidRPr="006D107B">
        <w:rPr>
          <w:rFonts w:cs="Times New Roman"/>
          <w:color w:val="000000"/>
          <w:sz w:val="22"/>
        </w:rPr>
        <w:t xml:space="preserve"> </w:t>
      </w:r>
      <w:r w:rsidR="006C38A1" w:rsidRPr="006D107B">
        <w:rPr>
          <w:rFonts w:cs="Times New Roman"/>
          <w:color w:val="000000"/>
          <w:sz w:val="22"/>
        </w:rPr>
        <w:t>Helmke</w:t>
      </w:r>
      <w:r w:rsidR="00C22DC3">
        <w:rPr>
          <w:rFonts w:cs="Times New Roman"/>
          <w:color w:val="000000"/>
          <w:sz w:val="22"/>
        </w:rPr>
        <w:t>,</w:t>
      </w:r>
      <w:r w:rsidR="009A252B" w:rsidRPr="006D107B">
        <w:rPr>
          <w:rFonts w:cs="Times New Roman"/>
          <w:color w:val="000000"/>
          <w:sz w:val="22"/>
        </w:rPr>
        <w:t xml:space="preserve"> </w:t>
      </w:r>
      <w:r w:rsidR="00715D6C" w:rsidRPr="006D107B">
        <w:rPr>
          <w:rFonts w:cs="Times New Roman"/>
          <w:color w:val="000000"/>
          <w:sz w:val="22"/>
        </w:rPr>
        <w:t xml:space="preserve">2010; </w:t>
      </w:r>
      <w:r w:rsidR="00715D6C" w:rsidRPr="006D107B">
        <w:rPr>
          <w:rFonts w:cs="Times New Roman"/>
          <w:color w:val="000000"/>
          <w:sz w:val="22"/>
          <w:shd w:val="clear" w:color="auto" w:fill="FFFFFF"/>
        </w:rPr>
        <w:t>Kuo</w:t>
      </w:r>
      <w:r w:rsidR="009A252B" w:rsidRPr="006D107B">
        <w:rPr>
          <w:rFonts w:cs="Times New Roman"/>
          <w:color w:val="000000"/>
          <w:sz w:val="22"/>
          <w:shd w:val="clear" w:color="auto" w:fill="FFFFFF"/>
        </w:rPr>
        <w:t xml:space="preserve"> </w:t>
      </w:r>
      <w:r w:rsidR="006C38A1" w:rsidRPr="006D107B">
        <w:rPr>
          <w:rFonts w:cs="Times New Roman"/>
          <w:color w:val="000000"/>
          <w:sz w:val="22"/>
          <w:shd w:val="clear" w:color="auto" w:fill="FFFFFF"/>
        </w:rPr>
        <w:t>and Lai</w:t>
      </w:r>
      <w:r w:rsidR="00C22DC3">
        <w:rPr>
          <w:rFonts w:cs="Times New Roman"/>
          <w:color w:val="000000"/>
          <w:sz w:val="22"/>
          <w:shd w:val="clear" w:color="auto" w:fill="FFFFFF"/>
        </w:rPr>
        <w:t>,</w:t>
      </w:r>
      <w:r w:rsidR="00715D6C" w:rsidRPr="006D107B">
        <w:rPr>
          <w:rFonts w:cs="Times New Roman"/>
          <w:color w:val="000000"/>
          <w:sz w:val="22"/>
          <w:shd w:val="clear" w:color="auto" w:fill="FFFFFF"/>
        </w:rPr>
        <w:t xml:space="preserve"> 2006; T</w:t>
      </w:r>
      <w:r w:rsidR="00715D6C" w:rsidRPr="006D107B">
        <w:rPr>
          <w:rFonts w:cs="Times New Roman"/>
          <w:color w:val="000000"/>
          <w:sz w:val="22"/>
        </w:rPr>
        <w:t>omalin</w:t>
      </w:r>
      <w:r w:rsidR="00C22DC3">
        <w:rPr>
          <w:rFonts w:cs="Times New Roman"/>
          <w:color w:val="000000"/>
          <w:sz w:val="22"/>
        </w:rPr>
        <w:t>,</w:t>
      </w:r>
      <w:r w:rsidR="00350680" w:rsidRPr="006D107B">
        <w:rPr>
          <w:rFonts w:cs="Times New Roman"/>
          <w:color w:val="000000"/>
          <w:sz w:val="22"/>
        </w:rPr>
        <w:t xml:space="preserve"> 2008</w:t>
      </w:r>
      <w:r w:rsidR="00715D6C" w:rsidRPr="006D107B">
        <w:rPr>
          <w:rFonts w:cs="Times New Roman"/>
          <w:color w:val="000000"/>
          <w:sz w:val="22"/>
        </w:rPr>
        <w:t xml:space="preserve">) </w:t>
      </w:r>
      <w:r w:rsidRPr="006D107B">
        <w:rPr>
          <w:rFonts w:cs="Times New Roman"/>
          <w:color w:val="000000"/>
          <w:sz w:val="22"/>
        </w:rPr>
        <w:t xml:space="preserve">have </w:t>
      </w:r>
      <w:r w:rsidR="00715D6C" w:rsidRPr="006D107B">
        <w:rPr>
          <w:rFonts w:cs="Times New Roman"/>
          <w:color w:val="000000"/>
          <w:sz w:val="22"/>
          <w:shd w:val="clear" w:color="auto" w:fill="FFFFFF"/>
        </w:rPr>
        <w:t>address</w:t>
      </w:r>
      <w:r w:rsidRPr="006D107B">
        <w:rPr>
          <w:rFonts w:cs="Times New Roman"/>
          <w:color w:val="000000"/>
          <w:sz w:val="22"/>
          <w:shd w:val="clear" w:color="auto" w:fill="FFFFFF"/>
        </w:rPr>
        <w:t>ed</w:t>
      </w:r>
      <w:r w:rsidR="00715D6C" w:rsidRPr="006D107B">
        <w:rPr>
          <w:rFonts w:cs="Times New Roman"/>
          <w:color w:val="000000"/>
          <w:sz w:val="22"/>
          <w:shd w:val="clear" w:color="auto" w:fill="FFFFFF"/>
        </w:rPr>
        <w:t xml:space="preserve"> </w:t>
      </w:r>
      <w:r w:rsidR="008F5C8D" w:rsidRPr="006D107B">
        <w:rPr>
          <w:rFonts w:cs="Times New Roman"/>
          <w:color w:val="000000"/>
          <w:sz w:val="22"/>
          <w:shd w:val="clear" w:color="auto" w:fill="FFFFFF"/>
        </w:rPr>
        <w:t xml:space="preserve">the role of cultural understanding </w:t>
      </w:r>
      <w:r w:rsidR="00715D6C" w:rsidRPr="006D107B">
        <w:rPr>
          <w:rFonts w:cs="Times New Roman"/>
          <w:color w:val="000000"/>
          <w:sz w:val="22"/>
          <w:shd w:val="clear" w:color="auto" w:fill="FFFFFF"/>
        </w:rPr>
        <w:t>in the process of learning</w:t>
      </w:r>
      <w:r w:rsidR="00FC7E0E" w:rsidRPr="006D107B">
        <w:rPr>
          <w:rFonts w:cs="Times New Roman"/>
          <w:color w:val="000000"/>
          <w:sz w:val="22"/>
          <w:shd w:val="clear" w:color="auto" w:fill="FFFFFF"/>
        </w:rPr>
        <w:t xml:space="preserve"> </w:t>
      </w:r>
      <w:r w:rsidR="00715D6C" w:rsidRPr="006D107B">
        <w:rPr>
          <w:rFonts w:cs="Times New Roman"/>
          <w:color w:val="000000"/>
          <w:sz w:val="22"/>
          <w:shd w:val="clear" w:color="auto" w:fill="FFFFFF"/>
        </w:rPr>
        <w:t xml:space="preserve">a foreign language and </w:t>
      </w:r>
      <w:r w:rsidRPr="006D107B">
        <w:rPr>
          <w:rFonts w:cs="Times New Roman"/>
          <w:color w:val="000000"/>
          <w:sz w:val="22"/>
          <w:shd w:val="clear" w:color="auto" w:fill="FFFFFF"/>
        </w:rPr>
        <w:t xml:space="preserve">have </w:t>
      </w:r>
      <w:r w:rsidR="00715D6C" w:rsidRPr="006D107B">
        <w:rPr>
          <w:rFonts w:cs="Times New Roman"/>
          <w:color w:val="000000"/>
          <w:sz w:val="22"/>
          <w:shd w:val="clear" w:color="auto" w:fill="FFFFFF"/>
        </w:rPr>
        <w:t>suggest</w:t>
      </w:r>
      <w:r w:rsidRPr="006D107B">
        <w:rPr>
          <w:rFonts w:cs="Times New Roman"/>
          <w:color w:val="000000"/>
          <w:sz w:val="22"/>
          <w:shd w:val="clear" w:color="auto" w:fill="FFFFFF"/>
        </w:rPr>
        <w:t>ed</w:t>
      </w:r>
      <w:r w:rsidR="00715D6C" w:rsidRPr="006D107B">
        <w:rPr>
          <w:rFonts w:cs="Times New Roman"/>
          <w:color w:val="000000"/>
          <w:sz w:val="22"/>
          <w:shd w:val="clear" w:color="auto" w:fill="FFFFFF"/>
        </w:rPr>
        <w:t xml:space="preserve"> the integration of the </w:t>
      </w:r>
      <w:r w:rsidR="004A1529" w:rsidRPr="006D107B">
        <w:rPr>
          <w:rFonts w:cs="Times New Roman"/>
          <w:color w:val="000000"/>
          <w:sz w:val="22"/>
          <w:shd w:val="clear" w:color="auto" w:fill="FFFFFF"/>
        </w:rPr>
        <w:t xml:space="preserve">target </w:t>
      </w:r>
      <w:r w:rsidR="00715D6C" w:rsidRPr="006D107B">
        <w:rPr>
          <w:rFonts w:cs="Times New Roman"/>
          <w:color w:val="000000"/>
          <w:sz w:val="22"/>
          <w:shd w:val="clear" w:color="auto" w:fill="FFFFFF"/>
        </w:rPr>
        <w:t>language culture into the EFL classroom. More importantly, Vernier et al. (2008) argue for</w:t>
      </w:r>
      <w:r w:rsidR="00FC7E0E" w:rsidRPr="006D107B">
        <w:rPr>
          <w:rFonts w:cs="Times New Roman"/>
          <w:color w:val="000000"/>
          <w:sz w:val="22"/>
          <w:shd w:val="clear" w:color="auto" w:fill="FFFFFF"/>
        </w:rPr>
        <w:t xml:space="preserve"> </w:t>
      </w:r>
      <w:r w:rsidR="00715D6C" w:rsidRPr="006D107B">
        <w:rPr>
          <w:rFonts w:cs="Times New Roman"/>
          <w:color w:val="000000"/>
          <w:sz w:val="22"/>
          <w:shd w:val="clear" w:color="auto" w:fill="FFFFFF"/>
        </w:rPr>
        <w:t>teaching culture as a fifth language skill</w:t>
      </w:r>
      <w:r w:rsidR="00FC7E0E" w:rsidRPr="006D107B">
        <w:rPr>
          <w:rFonts w:cs="Times New Roman"/>
          <w:color w:val="000000"/>
          <w:sz w:val="22"/>
          <w:shd w:val="clear" w:color="auto" w:fill="FFFFFF"/>
        </w:rPr>
        <w:t xml:space="preserve"> </w:t>
      </w:r>
      <w:r w:rsidRPr="006D107B">
        <w:rPr>
          <w:rFonts w:cs="Times New Roman"/>
          <w:color w:val="000000"/>
          <w:sz w:val="22"/>
          <w:shd w:val="clear" w:color="auto" w:fill="FFFFFF"/>
        </w:rPr>
        <w:t>to</w:t>
      </w:r>
      <w:r w:rsidR="00715D6C" w:rsidRPr="006D107B">
        <w:rPr>
          <w:rFonts w:cs="Times New Roman"/>
          <w:color w:val="000000"/>
          <w:sz w:val="22"/>
          <w:shd w:val="clear" w:color="auto" w:fill="FFFFFF"/>
        </w:rPr>
        <w:t xml:space="preserve"> enhance learners</w:t>
      </w:r>
      <w:r w:rsidR="004A1529" w:rsidRPr="006D107B">
        <w:rPr>
          <w:rFonts w:cs="Times New Roman"/>
          <w:color w:val="000000"/>
          <w:sz w:val="22"/>
          <w:shd w:val="clear" w:color="auto" w:fill="FFFFFF"/>
        </w:rPr>
        <w:t>’</w:t>
      </w:r>
      <w:r w:rsidR="00750C01" w:rsidRPr="006D107B">
        <w:rPr>
          <w:rFonts w:cs="Times New Roman"/>
          <w:color w:val="000000"/>
          <w:sz w:val="22"/>
          <w:shd w:val="clear" w:color="auto" w:fill="FFFFFF"/>
        </w:rPr>
        <w:t xml:space="preserve"> cultural awareness. </w:t>
      </w:r>
      <w:r w:rsidR="00715D6C" w:rsidRPr="006D107B">
        <w:rPr>
          <w:rFonts w:cs="Times New Roman"/>
          <w:color w:val="000000"/>
          <w:sz w:val="22"/>
          <w:shd w:val="clear" w:color="auto" w:fill="FFFFFF"/>
        </w:rPr>
        <w:t xml:space="preserve">Based on the above, it can be argued that </w:t>
      </w:r>
      <w:r w:rsidR="008F5C8D" w:rsidRPr="006D107B">
        <w:rPr>
          <w:rFonts w:cs="Times New Roman"/>
          <w:color w:val="000000"/>
          <w:sz w:val="22"/>
          <w:shd w:val="clear" w:color="auto" w:fill="FFFFFF"/>
        </w:rPr>
        <w:t>lack of familiarity with</w:t>
      </w:r>
      <w:r w:rsidR="00FC7E0E" w:rsidRPr="006D107B">
        <w:rPr>
          <w:rFonts w:cs="Times New Roman"/>
          <w:color w:val="000000"/>
          <w:sz w:val="22"/>
          <w:shd w:val="clear" w:color="auto" w:fill="FFFFFF"/>
        </w:rPr>
        <w:t xml:space="preserve"> </w:t>
      </w:r>
      <w:r w:rsidR="008F5C8D" w:rsidRPr="006D107B">
        <w:rPr>
          <w:rFonts w:cs="Times New Roman"/>
          <w:color w:val="000000"/>
          <w:sz w:val="22"/>
          <w:shd w:val="clear" w:color="auto" w:fill="FFFFFF"/>
        </w:rPr>
        <w:t>culturally-</w:t>
      </w:r>
      <w:r w:rsidR="007C7185" w:rsidRPr="006D107B">
        <w:rPr>
          <w:rFonts w:cs="Times New Roman"/>
          <w:color w:val="000000"/>
          <w:sz w:val="22"/>
          <w:shd w:val="clear" w:color="auto" w:fill="FFFFFF"/>
        </w:rPr>
        <w:t>specific</w:t>
      </w:r>
      <w:r w:rsidR="008F5C8D" w:rsidRPr="006D107B">
        <w:rPr>
          <w:rFonts w:cs="Times New Roman"/>
          <w:color w:val="000000"/>
          <w:sz w:val="22"/>
          <w:shd w:val="clear" w:color="auto" w:fill="FFFFFF"/>
        </w:rPr>
        <w:t xml:space="preserve"> referen</w:t>
      </w:r>
      <w:r w:rsidR="00750C01" w:rsidRPr="006D107B">
        <w:rPr>
          <w:rFonts w:cs="Times New Roman"/>
          <w:color w:val="000000"/>
          <w:sz w:val="22"/>
          <w:shd w:val="clear" w:color="auto" w:fill="FFFFFF"/>
        </w:rPr>
        <w:t>ces</w:t>
      </w:r>
      <w:r w:rsidR="00FC7E0E" w:rsidRPr="006D107B">
        <w:rPr>
          <w:rFonts w:cs="Times New Roman"/>
          <w:color w:val="000000"/>
          <w:sz w:val="22"/>
          <w:shd w:val="clear" w:color="auto" w:fill="FFFFFF"/>
        </w:rPr>
        <w:t xml:space="preserve"> </w:t>
      </w:r>
      <w:r w:rsidR="00715D6C" w:rsidRPr="006D107B">
        <w:rPr>
          <w:rFonts w:cs="Times New Roman"/>
          <w:color w:val="000000"/>
          <w:sz w:val="22"/>
          <w:shd w:val="clear" w:color="auto" w:fill="FFFFFF"/>
        </w:rPr>
        <w:t xml:space="preserve">can have a </w:t>
      </w:r>
      <w:r w:rsidRPr="006D107B">
        <w:rPr>
          <w:rFonts w:cs="Times New Roman"/>
          <w:color w:val="000000"/>
          <w:sz w:val="22"/>
          <w:shd w:val="clear" w:color="auto" w:fill="FFFFFF"/>
        </w:rPr>
        <w:t xml:space="preserve">negative </w:t>
      </w:r>
      <w:r w:rsidR="00715D6C" w:rsidRPr="006D107B">
        <w:rPr>
          <w:rFonts w:cs="Times New Roman"/>
          <w:color w:val="000000"/>
          <w:sz w:val="22"/>
          <w:shd w:val="clear" w:color="auto" w:fill="FFFFFF"/>
        </w:rPr>
        <w:t xml:space="preserve">impact on </w:t>
      </w:r>
      <w:r w:rsidRPr="006D107B">
        <w:rPr>
          <w:rFonts w:cs="Times New Roman"/>
          <w:color w:val="000000"/>
          <w:sz w:val="22"/>
          <w:shd w:val="clear" w:color="auto" w:fill="FFFFFF"/>
        </w:rPr>
        <w:t>one’s</w:t>
      </w:r>
      <w:r w:rsidR="00715D6C" w:rsidRPr="006D107B">
        <w:rPr>
          <w:rFonts w:cs="Times New Roman"/>
          <w:color w:val="000000"/>
          <w:sz w:val="22"/>
          <w:shd w:val="clear" w:color="auto" w:fill="FFFFFF"/>
        </w:rPr>
        <w:t xml:space="preserve"> language proficiency</w:t>
      </w:r>
      <w:r w:rsidR="00750C01" w:rsidRPr="006D107B">
        <w:rPr>
          <w:rFonts w:cs="Times New Roman"/>
          <w:color w:val="000000"/>
          <w:sz w:val="22"/>
          <w:shd w:val="clear" w:color="auto" w:fill="FFFFFF"/>
        </w:rPr>
        <w:t xml:space="preserve">. </w:t>
      </w:r>
      <w:r w:rsidR="00715D6C" w:rsidRPr="006D107B">
        <w:rPr>
          <w:rFonts w:cs="Times New Roman"/>
          <w:color w:val="000000"/>
          <w:sz w:val="22"/>
          <w:shd w:val="clear" w:color="auto" w:fill="FFFFFF"/>
        </w:rPr>
        <w:t>Integrating culture in the</w:t>
      </w:r>
      <w:r w:rsidR="00715D6C" w:rsidRPr="006D107B">
        <w:rPr>
          <w:rFonts w:cs="Times New Roman"/>
          <w:color w:val="000000"/>
          <w:sz w:val="22"/>
        </w:rPr>
        <w:t xml:space="preserve"> EFL/ESL classroom enhances and develops students</w:t>
      </w:r>
      <w:r w:rsidR="00750C01" w:rsidRPr="006D107B">
        <w:rPr>
          <w:rFonts w:cs="Times New Roman"/>
          <w:color w:val="000000"/>
          <w:sz w:val="22"/>
        </w:rPr>
        <w:t>’</w:t>
      </w:r>
      <w:r w:rsidR="00715D6C" w:rsidRPr="006D107B">
        <w:rPr>
          <w:rFonts w:cs="Times New Roman"/>
          <w:color w:val="000000"/>
          <w:sz w:val="22"/>
        </w:rPr>
        <w:t xml:space="preserve"> linguistic understanding and interpretation of </w:t>
      </w:r>
      <w:r w:rsidRPr="006D107B">
        <w:rPr>
          <w:rFonts w:cs="Times New Roman"/>
          <w:color w:val="000000"/>
          <w:sz w:val="22"/>
        </w:rPr>
        <w:t xml:space="preserve">different </w:t>
      </w:r>
      <w:r w:rsidR="00715D6C" w:rsidRPr="006D107B">
        <w:rPr>
          <w:rFonts w:cs="Times New Roman"/>
          <w:color w:val="000000"/>
          <w:sz w:val="22"/>
        </w:rPr>
        <w:t xml:space="preserve">nuances of meaning </w:t>
      </w:r>
      <w:r w:rsidR="007C7185" w:rsidRPr="006D107B">
        <w:rPr>
          <w:rFonts w:cs="Times New Roman"/>
          <w:color w:val="000000"/>
          <w:sz w:val="22"/>
        </w:rPr>
        <w:t xml:space="preserve">present </w:t>
      </w:r>
      <w:r w:rsidR="00750C01" w:rsidRPr="006D107B">
        <w:rPr>
          <w:rFonts w:cs="Times New Roman"/>
          <w:color w:val="000000"/>
          <w:sz w:val="22"/>
        </w:rPr>
        <w:t>in</w:t>
      </w:r>
      <w:r w:rsidR="00FC7E0E" w:rsidRPr="006D107B">
        <w:rPr>
          <w:rFonts w:cs="Times New Roman"/>
          <w:color w:val="000000"/>
          <w:sz w:val="22"/>
        </w:rPr>
        <w:t xml:space="preserve"> </w:t>
      </w:r>
      <w:r w:rsidR="00715D6C" w:rsidRPr="006D107B">
        <w:rPr>
          <w:rFonts w:cs="Times New Roman"/>
          <w:color w:val="000000"/>
          <w:sz w:val="22"/>
        </w:rPr>
        <w:t>the target language</w:t>
      </w:r>
      <w:r w:rsidR="00A24AF0" w:rsidRPr="006D107B">
        <w:rPr>
          <w:rFonts w:cs="Times New Roman"/>
          <w:color w:val="000000"/>
          <w:sz w:val="22"/>
        </w:rPr>
        <w:t xml:space="preserve"> (Altakhaineh and Zibin</w:t>
      </w:r>
      <w:r w:rsidR="00C22DC3">
        <w:rPr>
          <w:rFonts w:cs="Times New Roman"/>
          <w:color w:val="000000"/>
          <w:sz w:val="22"/>
        </w:rPr>
        <w:t>,</w:t>
      </w:r>
      <w:r w:rsidR="00A24AF0" w:rsidRPr="006D107B">
        <w:rPr>
          <w:rFonts w:cs="Times New Roman"/>
          <w:color w:val="000000"/>
          <w:sz w:val="22"/>
        </w:rPr>
        <w:t xml:space="preserve"> 2014)</w:t>
      </w:r>
      <w:r w:rsidR="00715D6C" w:rsidRPr="006D107B">
        <w:rPr>
          <w:rFonts w:cs="Times New Roman"/>
          <w:color w:val="000000"/>
          <w:sz w:val="22"/>
        </w:rPr>
        <w:t xml:space="preserve">. </w:t>
      </w:r>
      <w:r w:rsidRPr="006D107B">
        <w:rPr>
          <w:rFonts w:cs="Times New Roman"/>
          <w:color w:val="000000"/>
          <w:sz w:val="22"/>
        </w:rPr>
        <w:t>Few</w:t>
      </w:r>
      <w:r w:rsidR="00715D6C" w:rsidRPr="006D107B">
        <w:rPr>
          <w:rFonts w:cs="Times New Roman"/>
          <w:color w:val="000000"/>
          <w:sz w:val="22"/>
        </w:rPr>
        <w:t xml:space="preserve"> research </w:t>
      </w:r>
      <w:r w:rsidRPr="006D107B">
        <w:rPr>
          <w:rFonts w:cs="Times New Roman"/>
          <w:color w:val="000000"/>
          <w:sz w:val="22"/>
        </w:rPr>
        <w:t>studies have been conducted</w:t>
      </w:r>
      <w:r w:rsidR="00715D6C" w:rsidRPr="006D107B">
        <w:rPr>
          <w:rFonts w:cs="Times New Roman"/>
          <w:color w:val="000000"/>
          <w:sz w:val="22"/>
        </w:rPr>
        <w:t xml:space="preserve"> in the relevant literature to investigate the effect of </w:t>
      </w:r>
      <w:r w:rsidR="008F5C8D" w:rsidRPr="006D107B">
        <w:rPr>
          <w:rFonts w:cs="Times New Roman"/>
          <w:color w:val="000000"/>
          <w:sz w:val="22"/>
        </w:rPr>
        <w:t>cultur</w:t>
      </w:r>
      <w:r w:rsidR="007C7185" w:rsidRPr="006D107B">
        <w:rPr>
          <w:rFonts w:cs="Times New Roman"/>
          <w:color w:val="000000"/>
          <w:sz w:val="22"/>
        </w:rPr>
        <w:t>ally</w:t>
      </w:r>
      <w:r w:rsidR="008F5C8D" w:rsidRPr="006D107B">
        <w:rPr>
          <w:rFonts w:cs="Times New Roman"/>
          <w:color w:val="000000"/>
          <w:sz w:val="22"/>
        </w:rPr>
        <w:t>-specific</w:t>
      </w:r>
      <w:r w:rsidR="007C7185" w:rsidRPr="006D107B">
        <w:rPr>
          <w:rFonts w:cs="Times New Roman"/>
          <w:color w:val="000000"/>
          <w:sz w:val="22"/>
        </w:rPr>
        <w:t xml:space="preserve"> references</w:t>
      </w:r>
      <w:r w:rsidR="00FC7E0E" w:rsidRPr="006D107B">
        <w:rPr>
          <w:rFonts w:cs="Times New Roman"/>
          <w:color w:val="000000"/>
          <w:sz w:val="22"/>
        </w:rPr>
        <w:t xml:space="preserve"> </w:t>
      </w:r>
      <w:r w:rsidR="00715D6C" w:rsidRPr="006D107B">
        <w:rPr>
          <w:rFonts w:cs="Times New Roman"/>
          <w:color w:val="000000"/>
          <w:sz w:val="22"/>
        </w:rPr>
        <w:t xml:space="preserve">on the performance of IELTS </w:t>
      </w:r>
      <w:r w:rsidR="006660EC" w:rsidRPr="006D107B">
        <w:rPr>
          <w:rFonts w:cs="Times New Roman"/>
          <w:color w:val="000000"/>
          <w:sz w:val="22"/>
        </w:rPr>
        <w:t xml:space="preserve">candidates </w:t>
      </w:r>
      <w:r w:rsidR="00750C01" w:rsidRPr="006D107B">
        <w:rPr>
          <w:rFonts w:cs="Times New Roman"/>
          <w:color w:val="000000"/>
          <w:sz w:val="22"/>
        </w:rPr>
        <w:t>in</w:t>
      </w:r>
      <w:r w:rsidR="00FC7E0E" w:rsidRPr="006D107B">
        <w:rPr>
          <w:rFonts w:cs="Times New Roman"/>
          <w:color w:val="000000"/>
          <w:sz w:val="22"/>
        </w:rPr>
        <w:t xml:space="preserve"> </w:t>
      </w:r>
      <w:r w:rsidR="00715D6C" w:rsidRPr="006D107B">
        <w:rPr>
          <w:rFonts w:cs="Times New Roman"/>
          <w:color w:val="000000"/>
          <w:sz w:val="22"/>
        </w:rPr>
        <w:t xml:space="preserve">the </w:t>
      </w:r>
      <w:r w:rsidR="009A252B" w:rsidRPr="006D107B">
        <w:rPr>
          <w:rFonts w:cs="Times New Roman"/>
          <w:color w:val="000000"/>
          <w:sz w:val="22"/>
        </w:rPr>
        <w:t>L</w:t>
      </w:r>
      <w:r w:rsidR="00715D6C" w:rsidRPr="006D107B">
        <w:rPr>
          <w:rFonts w:cs="Times New Roman"/>
          <w:color w:val="000000"/>
          <w:sz w:val="22"/>
        </w:rPr>
        <w:t xml:space="preserve">istening </w:t>
      </w:r>
      <w:r w:rsidR="009A252B" w:rsidRPr="006D107B">
        <w:rPr>
          <w:rFonts w:cs="Times New Roman"/>
          <w:color w:val="000000"/>
          <w:sz w:val="22"/>
        </w:rPr>
        <w:t>T</w:t>
      </w:r>
      <w:r w:rsidR="00715D6C" w:rsidRPr="006D107B">
        <w:rPr>
          <w:rFonts w:cs="Times New Roman"/>
          <w:color w:val="000000"/>
          <w:sz w:val="22"/>
        </w:rPr>
        <w:t>est.</w:t>
      </w:r>
      <w:r w:rsidR="00FC7E0E" w:rsidRPr="006D107B">
        <w:rPr>
          <w:rFonts w:cs="Times New Roman"/>
          <w:color w:val="000000"/>
          <w:sz w:val="22"/>
        </w:rPr>
        <w:t xml:space="preserve"> </w:t>
      </w:r>
      <w:r w:rsidR="00E77442" w:rsidRPr="006D107B">
        <w:rPr>
          <w:rFonts w:cs="Times New Roman"/>
          <w:color w:val="000000"/>
          <w:sz w:val="22"/>
        </w:rPr>
        <w:t>T</w:t>
      </w:r>
      <w:r w:rsidR="00715D6C" w:rsidRPr="006D107B">
        <w:rPr>
          <w:rFonts w:cs="Times New Roman"/>
          <w:color w:val="000000"/>
          <w:sz w:val="22"/>
        </w:rPr>
        <w:t xml:space="preserve">he present study </w:t>
      </w:r>
      <w:r w:rsidR="008270F3" w:rsidRPr="006D107B">
        <w:rPr>
          <w:rFonts w:cs="Times New Roman"/>
          <w:color w:val="000000"/>
          <w:sz w:val="22"/>
        </w:rPr>
        <w:t>aims</w:t>
      </w:r>
      <w:r w:rsidR="00C0333B" w:rsidRPr="006D107B">
        <w:rPr>
          <w:rFonts w:cs="Times New Roman"/>
          <w:color w:val="000000"/>
          <w:sz w:val="22"/>
        </w:rPr>
        <w:t xml:space="preserve"> to fill </w:t>
      </w:r>
      <w:r w:rsidR="00715D6C" w:rsidRPr="006D107B">
        <w:rPr>
          <w:rFonts w:cs="Times New Roman"/>
          <w:color w:val="000000"/>
          <w:sz w:val="22"/>
        </w:rPr>
        <w:t xml:space="preserve">this gap </w:t>
      </w:r>
      <w:r w:rsidR="007C7185" w:rsidRPr="006D107B">
        <w:rPr>
          <w:rFonts w:cs="Times New Roman"/>
          <w:color w:val="000000"/>
          <w:sz w:val="22"/>
        </w:rPr>
        <w:t xml:space="preserve">by </w:t>
      </w:r>
      <w:r w:rsidR="00715D6C" w:rsidRPr="006D107B">
        <w:rPr>
          <w:rFonts w:cs="Times New Roman"/>
          <w:color w:val="000000"/>
          <w:sz w:val="22"/>
        </w:rPr>
        <w:t>investigating</w:t>
      </w:r>
      <w:r w:rsidR="00750C01" w:rsidRPr="006D107B">
        <w:rPr>
          <w:rFonts w:cs="Times New Roman"/>
          <w:color w:val="000000"/>
          <w:sz w:val="22"/>
        </w:rPr>
        <w:t xml:space="preserve"> the ways in which </w:t>
      </w:r>
      <w:r w:rsidR="00980F08" w:rsidRPr="006D107B">
        <w:rPr>
          <w:rFonts w:cs="Times New Roman"/>
          <w:color w:val="000000"/>
          <w:sz w:val="22"/>
        </w:rPr>
        <w:t>a divergent cultural outlook</w:t>
      </w:r>
      <w:r w:rsidR="00FC7E0E" w:rsidRPr="006D107B">
        <w:rPr>
          <w:rFonts w:cs="Times New Roman"/>
          <w:color w:val="000000"/>
          <w:sz w:val="22"/>
        </w:rPr>
        <w:t xml:space="preserve"> </w:t>
      </w:r>
      <w:r w:rsidR="00715D6C" w:rsidRPr="006D107B">
        <w:rPr>
          <w:rFonts w:cs="Times New Roman"/>
          <w:color w:val="000000"/>
          <w:sz w:val="22"/>
        </w:rPr>
        <w:t xml:space="preserve">influences the performance of Arab IELTS </w:t>
      </w:r>
      <w:r w:rsidR="006660EC" w:rsidRPr="006D107B">
        <w:rPr>
          <w:rFonts w:cs="Times New Roman"/>
          <w:color w:val="000000"/>
          <w:sz w:val="22"/>
        </w:rPr>
        <w:t xml:space="preserve">candidates </w:t>
      </w:r>
      <w:r w:rsidR="00715D6C" w:rsidRPr="006D107B">
        <w:rPr>
          <w:rFonts w:cs="Times New Roman"/>
          <w:color w:val="000000"/>
          <w:sz w:val="22"/>
        </w:rPr>
        <w:t xml:space="preserve">on the </w:t>
      </w:r>
      <w:r w:rsidR="009A252B" w:rsidRPr="006D107B">
        <w:rPr>
          <w:rFonts w:cs="Times New Roman"/>
          <w:color w:val="000000"/>
          <w:sz w:val="22"/>
        </w:rPr>
        <w:t>L</w:t>
      </w:r>
      <w:r w:rsidR="00750C01" w:rsidRPr="006D107B">
        <w:rPr>
          <w:rFonts w:cs="Times New Roman"/>
          <w:color w:val="000000"/>
          <w:sz w:val="22"/>
        </w:rPr>
        <w:t>i</w:t>
      </w:r>
      <w:r w:rsidR="00715D6C" w:rsidRPr="006D107B">
        <w:rPr>
          <w:rFonts w:cs="Times New Roman"/>
          <w:color w:val="000000"/>
          <w:sz w:val="22"/>
        </w:rPr>
        <w:t>stening</w:t>
      </w:r>
      <w:r w:rsidR="00FC7E0E" w:rsidRPr="006D107B">
        <w:rPr>
          <w:rFonts w:cs="Times New Roman"/>
          <w:color w:val="000000"/>
          <w:sz w:val="22"/>
        </w:rPr>
        <w:t xml:space="preserve"> </w:t>
      </w:r>
      <w:r w:rsidR="009A252B" w:rsidRPr="006D107B">
        <w:rPr>
          <w:rFonts w:cs="Times New Roman"/>
          <w:color w:val="000000"/>
          <w:sz w:val="22"/>
        </w:rPr>
        <w:t>Test</w:t>
      </w:r>
      <w:r w:rsidR="00715D6C" w:rsidRPr="006D107B">
        <w:rPr>
          <w:rFonts w:cs="Times New Roman"/>
          <w:color w:val="000000"/>
          <w:sz w:val="22"/>
        </w:rPr>
        <w:t xml:space="preserve"> in the United Arab Emirates (UAE) context, by adopting qualitati</w:t>
      </w:r>
      <w:r w:rsidR="007B4000" w:rsidRPr="006D107B">
        <w:rPr>
          <w:rFonts w:cs="Times New Roman"/>
          <w:color w:val="000000"/>
          <w:sz w:val="22"/>
        </w:rPr>
        <w:t>ve data elicitation techniques.</w:t>
      </w:r>
      <w:r w:rsidR="00FC7E0E" w:rsidRPr="006D107B">
        <w:rPr>
          <w:rFonts w:cs="Times New Roman"/>
          <w:color w:val="000000"/>
          <w:sz w:val="22"/>
        </w:rPr>
        <w:t xml:space="preserve"> </w:t>
      </w:r>
      <w:r w:rsidR="005C4EC6" w:rsidRPr="006D107B">
        <w:rPr>
          <w:rFonts w:cs="Times New Roman"/>
          <w:color w:val="000000"/>
          <w:sz w:val="22"/>
        </w:rPr>
        <w:t>T</w:t>
      </w:r>
      <w:r w:rsidR="00715D6C" w:rsidRPr="006D107B">
        <w:rPr>
          <w:rFonts w:cs="Times New Roman"/>
          <w:color w:val="000000"/>
          <w:sz w:val="22"/>
        </w:rPr>
        <w:t xml:space="preserve">his study </w:t>
      </w:r>
      <w:r w:rsidR="008270F3" w:rsidRPr="006D107B">
        <w:rPr>
          <w:rFonts w:cs="Times New Roman"/>
          <w:color w:val="000000"/>
          <w:sz w:val="22"/>
        </w:rPr>
        <w:t>aims to</w:t>
      </w:r>
      <w:r w:rsidR="00715D6C" w:rsidRPr="006D107B">
        <w:rPr>
          <w:rFonts w:cs="Times New Roman"/>
          <w:color w:val="000000"/>
          <w:sz w:val="22"/>
        </w:rPr>
        <w:t xml:space="preserve"> provide valuable insights into one of the most widely used language proficiency tests</w:t>
      </w:r>
      <w:r w:rsidR="00FC7E0E" w:rsidRPr="006D107B">
        <w:rPr>
          <w:rFonts w:cs="Times New Roman"/>
          <w:color w:val="000000"/>
          <w:sz w:val="22"/>
        </w:rPr>
        <w:t xml:space="preserve"> </w:t>
      </w:r>
      <w:r w:rsidR="00750C01" w:rsidRPr="006D107B">
        <w:rPr>
          <w:rFonts w:cs="Times New Roman"/>
          <w:color w:val="000000"/>
          <w:sz w:val="22"/>
        </w:rPr>
        <w:t xml:space="preserve">in the world, </w:t>
      </w:r>
      <w:r w:rsidR="00715D6C" w:rsidRPr="006D107B">
        <w:rPr>
          <w:rFonts w:cs="Times New Roman"/>
          <w:color w:val="000000"/>
          <w:sz w:val="22"/>
        </w:rPr>
        <w:t>IELTS</w:t>
      </w:r>
      <w:r w:rsidR="00750C01" w:rsidRPr="006D107B">
        <w:rPr>
          <w:rFonts w:cs="Times New Roman"/>
          <w:color w:val="000000"/>
          <w:sz w:val="22"/>
        </w:rPr>
        <w:t xml:space="preserve">, </w:t>
      </w:r>
      <w:r w:rsidR="00715D6C" w:rsidRPr="006D107B">
        <w:rPr>
          <w:rFonts w:cs="Times New Roman"/>
          <w:color w:val="000000"/>
          <w:sz w:val="22"/>
        </w:rPr>
        <w:t xml:space="preserve">and into the methods of assessment used to measure the </w:t>
      </w:r>
      <w:r w:rsidR="00980F08" w:rsidRPr="006D107B">
        <w:rPr>
          <w:rFonts w:cs="Times New Roman"/>
          <w:color w:val="000000"/>
          <w:sz w:val="22"/>
        </w:rPr>
        <w:t>listening skills</w:t>
      </w:r>
      <w:r w:rsidR="00FC7E0E" w:rsidRPr="006D107B">
        <w:rPr>
          <w:rFonts w:cs="Times New Roman"/>
          <w:color w:val="000000"/>
          <w:sz w:val="22"/>
        </w:rPr>
        <w:t xml:space="preserve"> </w:t>
      </w:r>
      <w:r w:rsidR="00715D6C" w:rsidRPr="006D107B">
        <w:rPr>
          <w:rFonts w:cs="Times New Roman"/>
          <w:color w:val="000000"/>
          <w:sz w:val="22"/>
        </w:rPr>
        <w:t>in that test.</w:t>
      </w:r>
      <w:r w:rsidR="00FC7E0E" w:rsidRPr="006D107B">
        <w:rPr>
          <w:rFonts w:cs="Times New Roman"/>
          <w:color w:val="000000"/>
          <w:sz w:val="22"/>
        </w:rPr>
        <w:t xml:space="preserve"> </w:t>
      </w:r>
      <w:r w:rsidR="005C4EC6" w:rsidRPr="006D107B">
        <w:rPr>
          <w:rFonts w:cs="Times New Roman"/>
          <w:color w:val="000000"/>
          <w:sz w:val="22"/>
        </w:rPr>
        <w:t>Additionally, e</w:t>
      </w:r>
      <w:r w:rsidR="00715D6C" w:rsidRPr="006D107B">
        <w:rPr>
          <w:rFonts w:cs="Times New Roman"/>
          <w:color w:val="000000"/>
          <w:sz w:val="22"/>
        </w:rPr>
        <w:t xml:space="preserve">xploring </w:t>
      </w:r>
      <w:r w:rsidR="00E77442" w:rsidRPr="006D107B">
        <w:rPr>
          <w:rFonts w:cs="Times New Roman"/>
          <w:color w:val="000000"/>
          <w:sz w:val="22"/>
        </w:rPr>
        <w:t xml:space="preserve">IELTS </w:t>
      </w:r>
      <w:r w:rsidR="00F97862" w:rsidRPr="006D107B">
        <w:rPr>
          <w:rFonts w:cs="Times New Roman"/>
          <w:color w:val="000000"/>
          <w:sz w:val="22"/>
        </w:rPr>
        <w:t>candidates</w:t>
      </w:r>
      <w:r w:rsidR="00E77442" w:rsidRPr="006D107B">
        <w:rPr>
          <w:rFonts w:cs="Times New Roman"/>
          <w:color w:val="000000"/>
          <w:sz w:val="22"/>
        </w:rPr>
        <w:t xml:space="preserve">’ </w:t>
      </w:r>
      <w:r w:rsidR="00715D6C" w:rsidRPr="006D107B">
        <w:rPr>
          <w:rFonts w:cs="Times New Roman"/>
          <w:color w:val="000000"/>
          <w:sz w:val="22"/>
        </w:rPr>
        <w:t xml:space="preserve">views </w:t>
      </w:r>
      <w:r w:rsidR="00750C01" w:rsidRPr="006D107B">
        <w:rPr>
          <w:rFonts w:cs="Times New Roman"/>
          <w:color w:val="000000"/>
          <w:sz w:val="22"/>
        </w:rPr>
        <w:t xml:space="preserve">about </w:t>
      </w:r>
      <w:r w:rsidR="00715D6C" w:rsidRPr="006D107B">
        <w:rPr>
          <w:rFonts w:cs="Times New Roman"/>
          <w:color w:val="000000"/>
          <w:sz w:val="22"/>
        </w:rPr>
        <w:t xml:space="preserve">and experiences </w:t>
      </w:r>
      <w:r w:rsidR="00E77442" w:rsidRPr="006D107B">
        <w:rPr>
          <w:rFonts w:cs="Times New Roman"/>
          <w:color w:val="000000"/>
          <w:sz w:val="22"/>
        </w:rPr>
        <w:t>of</w:t>
      </w:r>
      <w:r w:rsidR="00715D6C" w:rsidRPr="006D107B">
        <w:rPr>
          <w:rFonts w:cs="Times New Roman"/>
          <w:color w:val="000000"/>
          <w:sz w:val="22"/>
        </w:rPr>
        <w:t xml:space="preserve"> the difficulties they </w:t>
      </w:r>
      <w:r w:rsidR="00E77442" w:rsidRPr="006D107B">
        <w:rPr>
          <w:rFonts w:cs="Times New Roman"/>
          <w:color w:val="000000"/>
          <w:sz w:val="22"/>
        </w:rPr>
        <w:t>have been</w:t>
      </w:r>
      <w:r w:rsidR="00715D6C" w:rsidRPr="006D107B">
        <w:rPr>
          <w:rFonts w:cs="Times New Roman"/>
          <w:color w:val="000000"/>
          <w:sz w:val="22"/>
        </w:rPr>
        <w:t xml:space="preserve"> fac</w:t>
      </w:r>
      <w:r w:rsidR="00E77442" w:rsidRPr="006D107B">
        <w:rPr>
          <w:rFonts w:cs="Times New Roman"/>
          <w:color w:val="000000"/>
          <w:sz w:val="22"/>
        </w:rPr>
        <w:t>ing</w:t>
      </w:r>
      <w:r w:rsidR="00FC7E0E" w:rsidRPr="006D107B">
        <w:rPr>
          <w:rFonts w:cs="Times New Roman"/>
          <w:color w:val="000000"/>
          <w:sz w:val="22"/>
        </w:rPr>
        <w:t xml:space="preserve"> </w:t>
      </w:r>
      <w:r w:rsidR="00E77442" w:rsidRPr="006D107B">
        <w:rPr>
          <w:rFonts w:cs="Times New Roman"/>
          <w:color w:val="000000"/>
          <w:sz w:val="22"/>
        </w:rPr>
        <w:t>with</w:t>
      </w:r>
      <w:r w:rsidR="00FC7E0E" w:rsidRPr="006D107B">
        <w:rPr>
          <w:rFonts w:cs="Times New Roman"/>
          <w:color w:val="000000"/>
          <w:sz w:val="22"/>
        </w:rPr>
        <w:t xml:space="preserve"> </w:t>
      </w:r>
      <w:r w:rsidR="00A42B4C" w:rsidRPr="006D107B">
        <w:rPr>
          <w:rFonts w:cs="Times New Roman"/>
          <w:color w:val="000000"/>
          <w:sz w:val="22"/>
        </w:rPr>
        <w:t>culturally-</w:t>
      </w:r>
      <w:r w:rsidR="00877B20" w:rsidRPr="006D107B">
        <w:rPr>
          <w:rFonts w:cs="Times New Roman"/>
          <w:color w:val="000000"/>
          <w:sz w:val="22"/>
        </w:rPr>
        <w:t>specific</w:t>
      </w:r>
      <w:r w:rsidR="00FC7E0E" w:rsidRPr="006D107B">
        <w:rPr>
          <w:rFonts w:cs="Times New Roman"/>
          <w:color w:val="000000"/>
          <w:sz w:val="22"/>
        </w:rPr>
        <w:t xml:space="preserve"> </w:t>
      </w:r>
      <w:r w:rsidR="00715D6C" w:rsidRPr="006D107B">
        <w:rPr>
          <w:rFonts w:cs="Times New Roman"/>
          <w:color w:val="000000"/>
          <w:sz w:val="22"/>
        </w:rPr>
        <w:t>aspect</w:t>
      </w:r>
      <w:r w:rsidR="00E77442" w:rsidRPr="006D107B">
        <w:rPr>
          <w:rFonts w:cs="Times New Roman"/>
          <w:color w:val="000000"/>
          <w:sz w:val="22"/>
        </w:rPr>
        <w:t>s of English</w:t>
      </w:r>
      <w:r w:rsidR="00715D6C" w:rsidRPr="006D107B">
        <w:rPr>
          <w:rFonts w:cs="Times New Roman"/>
          <w:color w:val="000000"/>
          <w:sz w:val="22"/>
        </w:rPr>
        <w:t xml:space="preserve"> may provide valuable </w:t>
      </w:r>
      <w:r w:rsidR="005C4EC6" w:rsidRPr="006D107B">
        <w:rPr>
          <w:rFonts w:cs="Times New Roman"/>
          <w:color w:val="000000"/>
          <w:sz w:val="22"/>
        </w:rPr>
        <w:t>feedback</w:t>
      </w:r>
      <w:r w:rsidR="00715D6C" w:rsidRPr="006D107B">
        <w:rPr>
          <w:rFonts w:cs="Times New Roman"/>
          <w:color w:val="000000"/>
          <w:sz w:val="22"/>
        </w:rPr>
        <w:t xml:space="preserve"> to </w:t>
      </w:r>
      <w:r w:rsidR="008F5C8D" w:rsidRPr="006D107B">
        <w:rPr>
          <w:rFonts w:cs="Times New Roman"/>
          <w:color w:val="000000"/>
          <w:sz w:val="22"/>
        </w:rPr>
        <w:t>the British Council, Cambridg</w:t>
      </w:r>
      <w:r w:rsidR="00877B20" w:rsidRPr="006D107B">
        <w:rPr>
          <w:rFonts w:cs="Times New Roman"/>
          <w:color w:val="000000"/>
          <w:sz w:val="22"/>
        </w:rPr>
        <w:t>e University and IDP Australia</w:t>
      </w:r>
      <w:r w:rsidR="00FC7E0E" w:rsidRPr="006D107B">
        <w:rPr>
          <w:rFonts w:cs="Times New Roman"/>
          <w:color w:val="000000"/>
          <w:sz w:val="22"/>
        </w:rPr>
        <w:t xml:space="preserve"> </w:t>
      </w:r>
      <w:r w:rsidR="00715D6C" w:rsidRPr="006D107B">
        <w:rPr>
          <w:rFonts w:cs="Times New Roman"/>
          <w:color w:val="000000"/>
          <w:sz w:val="22"/>
        </w:rPr>
        <w:t>to review some of its testing techniques and material</w:t>
      </w:r>
      <w:r w:rsidR="00E77442" w:rsidRPr="006D107B">
        <w:rPr>
          <w:rFonts w:cs="Times New Roman"/>
          <w:color w:val="000000"/>
          <w:sz w:val="22"/>
        </w:rPr>
        <w:t>s</w:t>
      </w:r>
      <w:r w:rsidR="00715D6C" w:rsidRPr="006D107B">
        <w:rPr>
          <w:rFonts w:cs="Times New Roman"/>
          <w:color w:val="000000"/>
          <w:sz w:val="22"/>
        </w:rPr>
        <w:t>, which</w:t>
      </w:r>
      <w:r w:rsidR="00E77442" w:rsidRPr="006D107B">
        <w:rPr>
          <w:rFonts w:cs="Times New Roman"/>
          <w:color w:val="000000"/>
          <w:sz w:val="22"/>
        </w:rPr>
        <w:t xml:space="preserve"> in turn,</w:t>
      </w:r>
      <w:r w:rsidR="00715D6C" w:rsidRPr="006D107B">
        <w:rPr>
          <w:rFonts w:cs="Times New Roman"/>
          <w:color w:val="000000"/>
          <w:sz w:val="22"/>
        </w:rPr>
        <w:t xml:space="preserve"> would result in a revised version of the test </w:t>
      </w:r>
      <w:r w:rsidR="00E77442" w:rsidRPr="006D107B">
        <w:rPr>
          <w:rFonts w:cs="Times New Roman"/>
          <w:color w:val="000000"/>
          <w:sz w:val="22"/>
        </w:rPr>
        <w:t>to obtain</w:t>
      </w:r>
      <w:r w:rsidR="00715D6C" w:rsidRPr="006D107B">
        <w:rPr>
          <w:rFonts w:cs="Times New Roman"/>
          <w:color w:val="000000"/>
          <w:sz w:val="22"/>
        </w:rPr>
        <w:t xml:space="preserve"> a </w:t>
      </w:r>
      <w:r w:rsidR="00877B20" w:rsidRPr="006D107B">
        <w:rPr>
          <w:rFonts w:cs="Times New Roman"/>
          <w:color w:val="000000"/>
          <w:sz w:val="22"/>
        </w:rPr>
        <w:t xml:space="preserve">less culturally biased </w:t>
      </w:r>
      <w:r w:rsidR="00715D6C" w:rsidRPr="006D107B">
        <w:rPr>
          <w:rFonts w:cs="Times New Roman"/>
          <w:color w:val="000000"/>
          <w:sz w:val="22"/>
        </w:rPr>
        <w:t>exp</w:t>
      </w:r>
      <w:r w:rsidR="00E77442" w:rsidRPr="006D107B">
        <w:rPr>
          <w:rFonts w:cs="Times New Roman"/>
          <w:color w:val="000000"/>
          <w:sz w:val="22"/>
        </w:rPr>
        <w:t>erience to take the IELTS exam.</w:t>
      </w:r>
    </w:p>
    <w:p w14:paraId="780825AF" w14:textId="77777777" w:rsidR="00715D6C" w:rsidRDefault="00715D6C" w:rsidP="00CC4703">
      <w:pPr>
        <w:pStyle w:val="Heading1"/>
        <w:spacing w:line="240" w:lineRule="auto"/>
        <w:rPr>
          <w:sz w:val="22"/>
          <w:szCs w:val="22"/>
          <w:lang w:val="en-GB"/>
        </w:rPr>
      </w:pPr>
      <w:r w:rsidRPr="006D107B">
        <w:rPr>
          <w:sz w:val="22"/>
          <w:szCs w:val="22"/>
          <w:lang w:val="en-GB"/>
        </w:rPr>
        <w:lastRenderedPageBreak/>
        <w:t>2. General background</w:t>
      </w:r>
    </w:p>
    <w:p w14:paraId="6B9A9FD6" w14:textId="3DF9691A" w:rsidR="00715D6C" w:rsidRPr="006D107B" w:rsidRDefault="00715D6C" w:rsidP="00CC4703">
      <w:pPr>
        <w:pStyle w:val="Heading2"/>
        <w:spacing w:before="0" w:after="0" w:line="240" w:lineRule="auto"/>
        <w:rPr>
          <w:i w:val="0"/>
          <w:iCs w:val="0"/>
          <w:color w:val="000000"/>
          <w:sz w:val="22"/>
          <w:szCs w:val="22"/>
          <w:lang w:val="en-GB"/>
        </w:rPr>
      </w:pPr>
      <w:r w:rsidRPr="006D107B">
        <w:rPr>
          <w:i w:val="0"/>
          <w:iCs w:val="0"/>
          <w:color w:val="000000"/>
          <w:sz w:val="22"/>
          <w:szCs w:val="22"/>
          <w:lang w:val="en-GB"/>
        </w:rPr>
        <w:t xml:space="preserve">2.1 The IELTS </w:t>
      </w:r>
      <w:r w:rsidR="00813DF8" w:rsidRPr="006D107B">
        <w:rPr>
          <w:i w:val="0"/>
          <w:iCs w:val="0"/>
          <w:color w:val="000000"/>
          <w:sz w:val="22"/>
          <w:szCs w:val="22"/>
          <w:lang w:val="en-GB"/>
        </w:rPr>
        <w:t>l</w:t>
      </w:r>
      <w:r w:rsidRPr="006D107B">
        <w:rPr>
          <w:i w:val="0"/>
          <w:iCs w:val="0"/>
          <w:color w:val="000000"/>
          <w:sz w:val="22"/>
          <w:szCs w:val="22"/>
          <w:lang w:val="en-GB"/>
        </w:rPr>
        <w:t>istening test</w:t>
      </w:r>
    </w:p>
    <w:p w14:paraId="25F2B8EC" w14:textId="47945411" w:rsidR="00715D6C" w:rsidRPr="006D107B" w:rsidRDefault="00877B20" w:rsidP="00CC4703">
      <w:pPr>
        <w:spacing w:after="0" w:line="240" w:lineRule="auto"/>
        <w:jc w:val="both"/>
        <w:rPr>
          <w:rFonts w:cs="Times New Roman"/>
          <w:i/>
          <w:iCs/>
          <w:color w:val="000000"/>
          <w:sz w:val="22"/>
        </w:rPr>
      </w:pPr>
      <w:r w:rsidRPr="006D107B">
        <w:rPr>
          <w:rFonts w:cs="Times New Roman"/>
          <w:color w:val="000000"/>
          <w:sz w:val="22"/>
        </w:rPr>
        <w:t>Knowledge of the</w:t>
      </w:r>
      <w:r w:rsidR="00FC7E0E" w:rsidRPr="006D107B">
        <w:rPr>
          <w:rFonts w:cs="Times New Roman"/>
          <w:color w:val="000000"/>
          <w:sz w:val="22"/>
        </w:rPr>
        <w:t xml:space="preserve"> </w:t>
      </w:r>
      <w:r w:rsidR="00715D6C" w:rsidRPr="006D107B">
        <w:rPr>
          <w:rFonts w:cs="Times New Roman"/>
          <w:color w:val="000000"/>
          <w:sz w:val="22"/>
        </w:rPr>
        <w:t>English</w:t>
      </w:r>
      <w:r w:rsidRPr="006D107B">
        <w:rPr>
          <w:rFonts w:cs="Times New Roman"/>
          <w:color w:val="000000"/>
          <w:sz w:val="22"/>
        </w:rPr>
        <w:t xml:space="preserve"> language has now become a necessity globally</w:t>
      </w:r>
      <w:r w:rsidR="00665BAE">
        <w:rPr>
          <w:rFonts w:cs="Times New Roman"/>
          <w:color w:val="000000"/>
          <w:sz w:val="22"/>
        </w:rPr>
        <w:t>-</w:t>
      </w:r>
      <w:r w:rsidRPr="006D107B">
        <w:rPr>
          <w:rFonts w:cs="Times New Roman"/>
          <w:i/>
          <w:iCs/>
          <w:color w:val="000000"/>
          <w:sz w:val="22"/>
        </w:rPr>
        <w:t xml:space="preserve">- </w:t>
      </w:r>
      <w:r w:rsidR="00715D6C" w:rsidRPr="006D107B">
        <w:rPr>
          <w:rFonts w:cs="Times New Roman"/>
          <w:color w:val="000000"/>
          <w:sz w:val="22"/>
        </w:rPr>
        <w:t xml:space="preserve">a major </w:t>
      </w:r>
      <w:r w:rsidR="00715D6C" w:rsidRPr="006D107B">
        <w:rPr>
          <w:rFonts w:cs="Times New Roman"/>
          <w:i/>
          <w:iCs/>
          <w:color w:val="000000"/>
          <w:sz w:val="22"/>
        </w:rPr>
        <w:t>lingua franca</w:t>
      </w:r>
      <w:r w:rsidR="00FC7E0E" w:rsidRPr="006D107B">
        <w:rPr>
          <w:rFonts w:cs="Times New Roman"/>
          <w:i/>
          <w:iCs/>
          <w:color w:val="000000"/>
          <w:sz w:val="22"/>
        </w:rPr>
        <w:t xml:space="preserve">. </w:t>
      </w:r>
      <w:r w:rsidR="00FC7E0E" w:rsidRPr="006D107B">
        <w:rPr>
          <w:rFonts w:cs="Times New Roman"/>
          <w:color w:val="000000"/>
          <w:sz w:val="22"/>
        </w:rPr>
        <w:t>I</w:t>
      </w:r>
      <w:r w:rsidR="00715D6C" w:rsidRPr="006D107B">
        <w:rPr>
          <w:rFonts w:cs="Times New Roman"/>
          <w:color w:val="000000"/>
          <w:sz w:val="22"/>
        </w:rPr>
        <w:t xml:space="preserve">t is a tool for success in science and academia, in education and for global population </w:t>
      </w:r>
      <w:r w:rsidRPr="006D107B">
        <w:rPr>
          <w:rFonts w:cs="Times New Roman"/>
          <w:color w:val="000000"/>
          <w:sz w:val="22"/>
        </w:rPr>
        <w:t xml:space="preserve">interaction. </w:t>
      </w:r>
      <w:r w:rsidR="00715D6C" w:rsidRPr="006D107B">
        <w:rPr>
          <w:rFonts w:cs="Times New Roman"/>
          <w:color w:val="000000"/>
          <w:sz w:val="22"/>
        </w:rPr>
        <w:t>Growing interest</w:t>
      </w:r>
      <w:r w:rsidRPr="006D107B">
        <w:rPr>
          <w:rFonts w:cs="Times New Roman"/>
          <w:color w:val="000000"/>
          <w:sz w:val="22"/>
        </w:rPr>
        <w:t xml:space="preserve"> in studying and immigrating to </w:t>
      </w:r>
      <w:r w:rsidR="00C7345C" w:rsidRPr="006D107B">
        <w:rPr>
          <w:rFonts w:cs="Times New Roman"/>
          <w:color w:val="000000"/>
          <w:sz w:val="22"/>
        </w:rPr>
        <w:t>the</w:t>
      </w:r>
      <w:r w:rsidR="00FC7E0E" w:rsidRPr="006D107B">
        <w:rPr>
          <w:rFonts w:cs="Times New Roman"/>
          <w:color w:val="000000"/>
          <w:sz w:val="22"/>
        </w:rPr>
        <w:t xml:space="preserve"> </w:t>
      </w:r>
      <w:r w:rsidR="00715D6C" w:rsidRPr="006D107B">
        <w:rPr>
          <w:rFonts w:cs="Times New Roman"/>
          <w:color w:val="000000"/>
          <w:sz w:val="22"/>
        </w:rPr>
        <w:t>USA, Canada</w:t>
      </w:r>
      <w:r w:rsidR="00FC7E0E" w:rsidRPr="006D107B">
        <w:rPr>
          <w:rFonts w:cs="Times New Roman"/>
          <w:color w:val="000000"/>
          <w:sz w:val="22"/>
        </w:rPr>
        <w:t xml:space="preserve"> </w:t>
      </w:r>
      <w:r w:rsidR="00C7345C" w:rsidRPr="006D107B">
        <w:rPr>
          <w:rFonts w:cs="Times New Roman"/>
          <w:color w:val="000000"/>
          <w:sz w:val="22"/>
        </w:rPr>
        <w:t>and the</w:t>
      </w:r>
      <w:r w:rsidRPr="006D107B">
        <w:rPr>
          <w:rFonts w:cs="Times New Roman"/>
          <w:color w:val="000000"/>
          <w:sz w:val="22"/>
        </w:rPr>
        <w:t xml:space="preserve"> United Kingdom among </w:t>
      </w:r>
      <w:r w:rsidR="00715D6C" w:rsidRPr="006D107B">
        <w:rPr>
          <w:rFonts w:cs="Times New Roman"/>
          <w:color w:val="000000"/>
          <w:sz w:val="22"/>
        </w:rPr>
        <w:t xml:space="preserve">other Anglophone countries by UAE </w:t>
      </w:r>
      <w:r w:rsidR="00D7247F" w:rsidRPr="006D107B">
        <w:rPr>
          <w:rFonts w:cs="Times New Roman"/>
          <w:color w:val="000000"/>
          <w:sz w:val="22"/>
        </w:rPr>
        <w:t>citize</w:t>
      </w:r>
      <w:r w:rsidR="00E25A3D" w:rsidRPr="006D107B">
        <w:rPr>
          <w:rFonts w:cs="Times New Roman"/>
          <w:color w:val="000000"/>
          <w:sz w:val="22"/>
        </w:rPr>
        <w:t>ns</w:t>
      </w:r>
      <w:r w:rsidR="00FC7E0E" w:rsidRPr="006D107B">
        <w:rPr>
          <w:rFonts w:cs="Times New Roman"/>
          <w:color w:val="000000"/>
          <w:sz w:val="22"/>
        </w:rPr>
        <w:t xml:space="preserve"> </w:t>
      </w:r>
      <w:r w:rsidR="00C7345C" w:rsidRPr="006D107B">
        <w:rPr>
          <w:rFonts w:cs="Times New Roman"/>
          <w:color w:val="000000"/>
          <w:sz w:val="22"/>
        </w:rPr>
        <w:t>is reflected b</w:t>
      </w:r>
      <w:r w:rsidR="00071D1F" w:rsidRPr="006D107B">
        <w:rPr>
          <w:rFonts w:cs="Times New Roman"/>
          <w:color w:val="000000"/>
          <w:sz w:val="22"/>
        </w:rPr>
        <w:t>y</w:t>
      </w:r>
      <w:r w:rsidR="00FC7E0E" w:rsidRPr="006D107B">
        <w:rPr>
          <w:rFonts w:cs="Times New Roman"/>
          <w:color w:val="000000"/>
          <w:sz w:val="22"/>
        </w:rPr>
        <w:t xml:space="preserve"> </w:t>
      </w:r>
      <w:r w:rsidR="00715D6C" w:rsidRPr="006D107B">
        <w:rPr>
          <w:rFonts w:cs="Times New Roman"/>
          <w:color w:val="000000"/>
          <w:sz w:val="22"/>
        </w:rPr>
        <w:t>the increasing demand for IELTS certification. All higher education institutions operating in the UAE</w:t>
      </w:r>
      <w:r w:rsidR="00FC7E0E" w:rsidRPr="006D107B">
        <w:rPr>
          <w:rFonts w:cs="Times New Roman"/>
          <w:color w:val="000000"/>
          <w:sz w:val="22"/>
        </w:rPr>
        <w:t xml:space="preserve"> </w:t>
      </w:r>
      <w:r w:rsidR="009615F1" w:rsidRPr="006D107B">
        <w:rPr>
          <w:rFonts w:cs="Times New Roman"/>
          <w:color w:val="000000"/>
          <w:sz w:val="22"/>
        </w:rPr>
        <w:t>consider</w:t>
      </w:r>
      <w:r w:rsidR="00715D6C" w:rsidRPr="006D107B">
        <w:rPr>
          <w:rFonts w:cs="Times New Roman"/>
          <w:color w:val="000000"/>
          <w:sz w:val="22"/>
        </w:rPr>
        <w:t xml:space="preserve"> IELTS scores as an accurate indicator of a person’s abilit</w:t>
      </w:r>
      <w:r w:rsidR="005C4EC6" w:rsidRPr="006D107B">
        <w:rPr>
          <w:rFonts w:cs="Times New Roman"/>
          <w:color w:val="000000"/>
          <w:sz w:val="22"/>
        </w:rPr>
        <w:t>y to pursue an academic degree</w:t>
      </w:r>
      <w:r w:rsidR="005C4EC6" w:rsidRPr="006D107B">
        <w:rPr>
          <w:rFonts w:cs="Times New Roman"/>
          <w:i/>
          <w:iCs/>
          <w:color w:val="000000"/>
          <w:sz w:val="22"/>
        </w:rPr>
        <w:t>.</w:t>
      </w:r>
      <w:r w:rsidR="00FE1925" w:rsidRPr="006D107B">
        <w:rPr>
          <w:rFonts w:cs="Times New Roman"/>
          <w:i/>
          <w:iCs/>
          <w:color w:val="000000"/>
          <w:sz w:val="22"/>
        </w:rPr>
        <w:t xml:space="preserve"> </w:t>
      </w:r>
      <w:r w:rsidR="003B1414" w:rsidRPr="006D107B">
        <w:rPr>
          <w:rFonts w:cs="Times New Roman"/>
          <w:color w:val="000000"/>
          <w:sz w:val="22"/>
        </w:rPr>
        <w:t>T</w:t>
      </w:r>
      <w:r w:rsidR="00344FAA" w:rsidRPr="006D107B">
        <w:rPr>
          <w:rFonts w:cs="Times New Roman"/>
          <w:color w:val="000000"/>
          <w:sz w:val="22"/>
        </w:rPr>
        <w:t>his is to a large extent because of the fact that</w:t>
      </w:r>
      <w:r w:rsidR="00FC7E0E" w:rsidRPr="006D107B">
        <w:rPr>
          <w:rFonts w:cs="Times New Roman"/>
          <w:color w:val="000000"/>
          <w:sz w:val="22"/>
        </w:rPr>
        <w:t xml:space="preserve"> </w:t>
      </w:r>
      <w:r w:rsidR="00715D6C" w:rsidRPr="006D107B">
        <w:rPr>
          <w:rFonts w:cs="Times New Roman"/>
          <w:color w:val="000000"/>
          <w:sz w:val="22"/>
        </w:rPr>
        <w:t>no institute of higher education in the UAE has Arabic as its medium of instruction</w:t>
      </w:r>
      <w:r w:rsidR="00071D1F" w:rsidRPr="006D107B">
        <w:rPr>
          <w:rFonts w:cs="Times New Roman"/>
          <w:color w:val="000000"/>
          <w:sz w:val="22"/>
        </w:rPr>
        <w:t xml:space="preserve">, </w:t>
      </w:r>
      <w:r w:rsidR="00715D6C" w:rsidRPr="006D107B">
        <w:rPr>
          <w:rFonts w:cs="Times New Roman"/>
          <w:color w:val="000000"/>
          <w:sz w:val="22"/>
        </w:rPr>
        <w:t>although some subjects such as Arabic or Islamic Studies may be taug</w:t>
      </w:r>
      <w:r w:rsidR="005C4EC6" w:rsidRPr="006D107B">
        <w:rPr>
          <w:rFonts w:cs="Times New Roman"/>
          <w:color w:val="000000"/>
          <w:sz w:val="22"/>
        </w:rPr>
        <w:t xml:space="preserve">ht </w:t>
      </w:r>
      <w:r w:rsidRPr="006D107B">
        <w:rPr>
          <w:rFonts w:cs="Times New Roman"/>
          <w:color w:val="000000"/>
          <w:sz w:val="22"/>
        </w:rPr>
        <w:t>in</w:t>
      </w:r>
      <w:r w:rsidR="00FC7E0E" w:rsidRPr="006D107B">
        <w:rPr>
          <w:rFonts w:cs="Times New Roman"/>
          <w:color w:val="000000"/>
          <w:sz w:val="22"/>
        </w:rPr>
        <w:t xml:space="preserve"> </w:t>
      </w:r>
      <w:r w:rsidR="005C4EC6" w:rsidRPr="006D107B">
        <w:rPr>
          <w:rFonts w:cs="Times New Roman"/>
          <w:color w:val="000000"/>
          <w:sz w:val="22"/>
        </w:rPr>
        <w:t>Arabic</w:t>
      </w:r>
      <w:r w:rsidR="006C38A1" w:rsidRPr="006D107B">
        <w:rPr>
          <w:rFonts w:cs="Times New Roman"/>
          <w:color w:val="000000"/>
          <w:sz w:val="22"/>
        </w:rPr>
        <w:t xml:space="preserve"> (Hamid</w:t>
      </w:r>
      <w:r w:rsidR="00C22DC3">
        <w:rPr>
          <w:rFonts w:cs="Times New Roman"/>
          <w:color w:val="000000"/>
          <w:sz w:val="22"/>
        </w:rPr>
        <w:t>,</w:t>
      </w:r>
      <w:r w:rsidR="00715D6C" w:rsidRPr="006D107B">
        <w:rPr>
          <w:rFonts w:cs="Times New Roman"/>
          <w:color w:val="000000"/>
          <w:sz w:val="22"/>
        </w:rPr>
        <w:t xml:space="preserve"> 2014)</w:t>
      </w:r>
      <w:r w:rsidR="005C4EC6" w:rsidRPr="006D107B">
        <w:rPr>
          <w:rFonts w:cs="Times New Roman"/>
          <w:color w:val="000000"/>
          <w:sz w:val="22"/>
        </w:rPr>
        <w:t>.</w:t>
      </w:r>
      <w:r w:rsidR="00FC7E0E" w:rsidRPr="006D107B">
        <w:rPr>
          <w:rFonts w:cs="Times New Roman"/>
          <w:color w:val="000000"/>
          <w:sz w:val="22"/>
        </w:rPr>
        <w:t xml:space="preserve"> </w:t>
      </w:r>
      <w:r w:rsidRPr="006D107B">
        <w:rPr>
          <w:rFonts w:cs="Times New Roman"/>
          <w:color w:val="000000"/>
          <w:sz w:val="22"/>
        </w:rPr>
        <w:t>H</w:t>
      </w:r>
      <w:r w:rsidR="00C7345C" w:rsidRPr="006D107B">
        <w:rPr>
          <w:rFonts w:cs="Times New Roman"/>
          <w:color w:val="000000"/>
          <w:sz w:val="22"/>
        </w:rPr>
        <w:t>ence, IELTS scores are seen as a likely indicator of success in these English language</w:t>
      </w:r>
      <w:r w:rsidR="00344FAA" w:rsidRPr="006D107B">
        <w:rPr>
          <w:rFonts w:cs="Times New Roman"/>
          <w:color w:val="000000"/>
          <w:sz w:val="22"/>
        </w:rPr>
        <w:t>-</w:t>
      </w:r>
      <w:r w:rsidR="00C7345C" w:rsidRPr="006D107B">
        <w:rPr>
          <w:rFonts w:cs="Times New Roman"/>
          <w:color w:val="000000"/>
          <w:sz w:val="22"/>
        </w:rPr>
        <w:t>medium courses</w:t>
      </w:r>
      <w:r w:rsidRPr="006D107B">
        <w:rPr>
          <w:rFonts w:cs="Times New Roman"/>
          <w:color w:val="000000"/>
          <w:sz w:val="22"/>
        </w:rPr>
        <w:t>.</w:t>
      </w:r>
    </w:p>
    <w:p w14:paraId="6BAD0A07" w14:textId="2069E0BA" w:rsidR="003E30DD" w:rsidRPr="006D107B" w:rsidRDefault="00715D6C" w:rsidP="006D107B">
      <w:pPr>
        <w:shd w:val="clear" w:color="auto" w:fill="FFFFFF"/>
        <w:spacing w:after="0" w:line="240" w:lineRule="auto"/>
        <w:ind w:firstLine="540"/>
        <w:jc w:val="both"/>
        <w:rPr>
          <w:rFonts w:cs="Times New Roman"/>
          <w:color w:val="000000"/>
          <w:sz w:val="22"/>
        </w:rPr>
      </w:pPr>
      <w:r w:rsidRPr="006D107B">
        <w:rPr>
          <w:rFonts w:cs="Times New Roman"/>
          <w:color w:val="000000"/>
          <w:sz w:val="22"/>
        </w:rPr>
        <w:t xml:space="preserve">Figures show that IELTS is the most popular </w:t>
      </w:r>
      <w:r w:rsidR="00877B20" w:rsidRPr="006D107B">
        <w:rPr>
          <w:rFonts w:cs="Times New Roman"/>
          <w:color w:val="000000"/>
          <w:sz w:val="22"/>
        </w:rPr>
        <w:t xml:space="preserve">English </w:t>
      </w:r>
      <w:r w:rsidRPr="006D107B">
        <w:rPr>
          <w:rFonts w:cs="Times New Roman"/>
          <w:color w:val="000000"/>
          <w:sz w:val="22"/>
        </w:rPr>
        <w:t xml:space="preserve">language exam in the globe with over </w:t>
      </w:r>
      <w:r w:rsidR="00D037BE" w:rsidRPr="006D107B">
        <w:rPr>
          <w:rFonts w:cs="Times New Roman"/>
          <w:color w:val="000000"/>
          <w:sz w:val="22"/>
        </w:rPr>
        <w:t>3.5</w:t>
      </w:r>
      <w:r w:rsidR="00FC7E0E" w:rsidRPr="006D107B">
        <w:rPr>
          <w:rFonts w:cs="Times New Roman"/>
          <w:color w:val="000000"/>
          <w:sz w:val="22"/>
        </w:rPr>
        <w:t xml:space="preserve"> </w:t>
      </w:r>
      <w:r w:rsidRPr="006D107B">
        <w:rPr>
          <w:rFonts w:cs="Times New Roman"/>
          <w:color w:val="000000"/>
          <w:sz w:val="22"/>
        </w:rPr>
        <w:t>million tests taken in the last year (IELTS British Council 2019).</w:t>
      </w:r>
      <w:r w:rsidR="00FC7E0E" w:rsidRPr="006D107B">
        <w:rPr>
          <w:rFonts w:cs="Times New Roman"/>
          <w:color w:val="000000"/>
          <w:sz w:val="22"/>
        </w:rPr>
        <w:t xml:space="preserve"> </w:t>
      </w:r>
      <w:r w:rsidRPr="006D107B">
        <w:rPr>
          <w:rFonts w:cs="Times New Roman"/>
          <w:color w:val="000000"/>
          <w:sz w:val="22"/>
        </w:rPr>
        <w:t xml:space="preserve">IELTS is specially designed to assess a candidate’s proficiency across the four language skills mentioned in </w:t>
      </w:r>
      <w:r w:rsidR="00B71F06" w:rsidRPr="006D107B">
        <w:rPr>
          <w:rFonts w:cs="Times New Roman"/>
          <w:color w:val="000000"/>
          <w:sz w:val="22"/>
        </w:rPr>
        <w:t>S</w:t>
      </w:r>
      <w:r w:rsidRPr="006D107B">
        <w:rPr>
          <w:rFonts w:cs="Times New Roman"/>
          <w:color w:val="000000"/>
          <w:sz w:val="22"/>
        </w:rPr>
        <w:t xml:space="preserve">ection 1. According to Pearson (2019), IELTS is used to </w:t>
      </w:r>
      <w:r w:rsidR="00A24AF0" w:rsidRPr="006D107B">
        <w:rPr>
          <w:rFonts w:cs="Times New Roman"/>
          <w:color w:val="000000"/>
          <w:sz w:val="22"/>
        </w:rPr>
        <w:t>measure</w:t>
      </w:r>
      <w:r w:rsidRPr="006D107B">
        <w:rPr>
          <w:rFonts w:cs="Times New Roman"/>
          <w:color w:val="000000"/>
          <w:sz w:val="22"/>
        </w:rPr>
        <w:t xml:space="preserve"> both the academic and general training levels of English proficiency, the former undertaken for admission to tertiary education, the latter usually for immigration purposes. The IELTS listening module comprises four sections and evaluates,</w:t>
      </w:r>
      <w:r w:rsidR="00FC7E0E" w:rsidRPr="006D107B">
        <w:rPr>
          <w:rFonts w:cs="Times New Roman"/>
          <w:color w:val="000000"/>
          <w:sz w:val="22"/>
        </w:rPr>
        <w:t xml:space="preserve"> </w:t>
      </w:r>
      <w:r w:rsidRPr="006D107B">
        <w:rPr>
          <w:rFonts w:cs="Times New Roman"/>
          <w:color w:val="000000"/>
          <w:sz w:val="22"/>
        </w:rPr>
        <w:t>in</w:t>
      </w:r>
      <w:r w:rsidR="00FC7E0E" w:rsidRPr="006D107B">
        <w:rPr>
          <w:rFonts w:cs="Times New Roman"/>
          <w:color w:val="000000"/>
          <w:sz w:val="22"/>
        </w:rPr>
        <w:t xml:space="preserve"> </w:t>
      </w:r>
      <w:r w:rsidRPr="006D107B">
        <w:rPr>
          <w:rFonts w:cs="Times New Roman"/>
          <w:color w:val="000000"/>
          <w:sz w:val="22"/>
        </w:rPr>
        <w:t>approximately 40 minutes,</w:t>
      </w:r>
      <w:r w:rsidR="00FC7E0E" w:rsidRPr="006D107B">
        <w:rPr>
          <w:rFonts w:cs="Times New Roman"/>
          <w:color w:val="000000"/>
          <w:sz w:val="22"/>
        </w:rPr>
        <w:t xml:space="preserve"> </w:t>
      </w:r>
      <w:r w:rsidRPr="006D107B">
        <w:rPr>
          <w:rFonts w:cs="Times New Roman"/>
          <w:color w:val="000000"/>
          <w:sz w:val="22"/>
        </w:rPr>
        <w:t xml:space="preserve">an examinee’s ability to understand spoken English in different contexts. While </w:t>
      </w:r>
      <w:r w:rsidR="005C4EC6" w:rsidRPr="006D107B">
        <w:rPr>
          <w:rFonts w:cs="Times New Roman"/>
          <w:color w:val="000000"/>
          <w:sz w:val="22"/>
        </w:rPr>
        <w:t>S</w:t>
      </w:r>
      <w:r w:rsidRPr="006D107B">
        <w:rPr>
          <w:rFonts w:cs="Times New Roman"/>
          <w:color w:val="000000"/>
          <w:sz w:val="22"/>
        </w:rPr>
        <w:t xml:space="preserve">ection 1 and 2 assess comprehension of everyday conversation, </w:t>
      </w:r>
      <w:r w:rsidR="005C4EC6" w:rsidRPr="006D107B">
        <w:rPr>
          <w:rFonts w:cs="Times New Roman"/>
          <w:color w:val="000000"/>
          <w:sz w:val="22"/>
        </w:rPr>
        <w:t>S</w:t>
      </w:r>
      <w:r w:rsidRPr="006D107B">
        <w:rPr>
          <w:rFonts w:cs="Times New Roman"/>
          <w:color w:val="000000"/>
          <w:sz w:val="22"/>
        </w:rPr>
        <w:t xml:space="preserve">ections 3 and 4 evaluate comprehension of academic discourse. </w:t>
      </w:r>
      <w:r w:rsidRPr="006D107B">
        <w:rPr>
          <w:rFonts w:cs="Times New Roman"/>
          <w:color w:val="000000"/>
          <w:sz w:val="22"/>
          <w:shd w:val="clear" w:color="auto" w:fill="FFFFFF"/>
        </w:rPr>
        <w:t>In section 1</w:t>
      </w:r>
      <w:r w:rsidR="008270F3" w:rsidRPr="006D107B">
        <w:rPr>
          <w:rFonts w:cs="Times New Roman"/>
          <w:color w:val="000000"/>
          <w:sz w:val="22"/>
          <w:shd w:val="clear" w:color="auto" w:fill="FFFFFF"/>
        </w:rPr>
        <w:t>,</w:t>
      </w:r>
      <w:r w:rsidRPr="006D107B">
        <w:rPr>
          <w:rFonts w:cs="Times New Roman"/>
          <w:color w:val="000000"/>
          <w:sz w:val="22"/>
          <w:shd w:val="clear" w:color="auto" w:fill="FFFFFF"/>
        </w:rPr>
        <w:t xml:space="preserve"> </w:t>
      </w:r>
      <w:r w:rsidR="00F97862" w:rsidRPr="006D107B">
        <w:rPr>
          <w:rFonts w:cs="Times New Roman"/>
          <w:color w:val="000000"/>
          <w:sz w:val="22"/>
          <w:shd w:val="clear" w:color="auto" w:fill="FFFFFF"/>
        </w:rPr>
        <w:t xml:space="preserve">candidates </w:t>
      </w:r>
      <w:r w:rsidRPr="006D107B">
        <w:rPr>
          <w:rFonts w:cs="Times New Roman"/>
          <w:color w:val="000000"/>
          <w:sz w:val="22"/>
          <w:shd w:val="clear" w:color="auto" w:fill="FFFFFF"/>
        </w:rPr>
        <w:t>are </w:t>
      </w:r>
      <w:r w:rsidR="001738BA" w:rsidRPr="006D107B">
        <w:rPr>
          <w:rStyle w:val="Emphasis"/>
          <w:rFonts w:cs="Times New Roman"/>
          <w:i w:val="0"/>
          <w:iCs w:val="0"/>
          <w:color w:val="000000"/>
          <w:sz w:val="22"/>
          <w:shd w:val="clear" w:color="auto" w:fill="FFFFFF"/>
        </w:rPr>
        <w:t>simulated</w:t>
      </w:r>
      <w:r w:rsidRPr="006D107B">
        <w:rPr>
          <w:rFonts w:cs="Times New Roman"/>
          <w:color w:val="000000"/>
          <w:sz w:val="22"/>
          <w:shd w:val="clear" w:color="auto" w:fill="FFFFFF"/>
        </w:rPr>
        <w:t xml:space="preserve"> to a real social interaction between two people </w:t>
      </w:r>
      <w:r w:rsidRPr="006D107B">
        <w:rPr>
          <w:rFonts w:eastAsia="Times New Roman" w:cs="Times New Roman"/>
          <w:color w:val="000000"/>
          <w:sz w:val="22"/>
        </w:rPr>
        <w:t>and are required to</w:t>
      </w:r>
      <w:r w:rsidR="006E0F5B" w:rsidRPr="006D107B">
        <w:rPr>
          <w:rFonts w:eastAsia="Times New Roman" w:cs="Times New Roman"/>
          <w:color w:val="000000"/>
          <w:sz w:val="22"/>
        </w:rPr>
        <w:t xml:space="preserve"> extract </w:t>
      </w:r>
      <w:r w:rsidRPr="006D107B">
        <w:rPr>
          <w:rFonts w:cs="Times New Roman"/>
          <w:color w:val="000000"/>
          <w:sz w:val="22"/>
        </w:rPr>
        <w:t xml:space="preserve">specific </w:t>
      </w:r>
      <w:r w:rsidR="001738BA" w:rsidRPr="006D107B">
        <w:rPr>
          <w:rFonts w:cs="Times New Roman"/>
          <w:color w:val="000000"/>
          <w:sz w:val="22"/>
        </w:rPr>
        <w:t xml:space="preserve">information in social contexts, </w:t>
      </w:r>
      <w:r w:rsidRPr="006D107B">
        <w:rPr>
          <w:rFonts w:cs="Times New Roman"/>
          <w:color w:val="000000"/>
          <w:sz w:val="22"/>
        </w:rPr>
        <w:t>e.g.</w:t>
      </w:r>
      <w:r w:rsidR="00F16388">
        <w:rPr>
          <w:rFonts w:cs="Times New Roman"/>
          <w:color w:val="000000"/>
          <w:sz w:val="22"/>
        </w:rPr>
        <w:t>,</w:t>
      </w:r>
      <w:r w:rsidRPr="006D107B">
        <w:rPr>
          <w:rFonts w:cs="Times New Roman"/>
          <w:color w:val="000000"/>
          <w:sz w:val="22"/>
        </w:rPr>
        <w:t xml:space="preserve"> </w:t>
      </w:r>
      <w:r w:rsidR="00A13277" w:rsidRPr="006D107B">
        <w:rPr>
          <w:rFonts w:cs="Times New Roman"/>
          <w:color w:val="000000"/>
          <w:sz w:val="22"/>
        </w:rPr>
        <w:t xml:space="preserve">finding out about a product in a shop, negotiating and getting a good deal, ordering food </w:t>
      </w:r>
      <w:r w:rsidR="002E296B" w:rsidRPr="006D107B">
        <w:rPr>
          <w:rFonts w:cs="Times New Roman"/>
          <w:color w:val="000000"/>
          <w:sz w:val="22"/>
        </w:rPr>
        <w:t>at a restaurant</w:t>
      </w:r>
      <w:r w:rsidR="00F16388">
        <w:rPr>
          <w:rFonts w:cs="Times New Roman"/>
          <w:color w:val="000000"/>
          <w:sz w:val="22"/>
        </w:rPr>
        <w:t>,</w:t>
      </w:r>
      <w:r w:rsidR="002E296B" w:rsidRPr="006D107B">
        <w:rPr>
          <w:rFonts w:cs="Times New Roman"/>
          <w:color w:val="000000"/>
          <w:sz w:val="22"/>
        </w:rPr>
        <w:t xml:space="preserve"> or </w:t>
      </w:r>
      <w:r w:rsidR="00A13277" w:rsidRPr="006D107B">
        <w:rPr>
          <w:rFonts w:cs="Times New Roman"/>
          <w:color w:val="000000"/>
          <w:sz w:val="22"/>
        </w:rPr>
        <w:t xml:space="preserve">complaining </w:t>
      </w:r>
      <w:r w:rsidR="002E296B" w:rsidRPr="006D107B">
        <w:rPr>
          <w:rFonts w:cs="Times New Roman"/>
          <w:color w:val="000000"/>
          <w:sz w:val="22"/>
        </w:rPr>
        <w:t>to the manager</w:t>
      </w:r>
      <w:r w:rsidR="00A13277" w:rsidRPr="006D107B">
        <w:rPr>
          <w:rFonts w:cs="Times New Roman"/>
          <w:color w:val="000000"/>
          <w:sz w:val="22"/>
        </w:rPr>
        <w:t xml:space="preserve">, </w:t>
      </w:r>
      <w:r w:rsidR="00372C60" w:rsidRPr="006D107B">
        <w:rPr>
          <w:rFonts w:cs="Times New Roman"/>
          <w:color w:val="000000"/>
          <w:sz w:val="22"/>
        </w:rPr>
        <w:t>or</w:t>
      </w:r>
      <w:r w:rsidR="00FC7E0E" w:rsidRPr="006D107B">
        <w:rPr>
          <w:rFonts w:cs="Times New Roman"/>
          <w:color w:val="000000"/>
          <w:sz w:val="22"/>
        </w:rPr>
        <w:t xml:space="preserve"> </w:t>
      </w:r>
      <w:r w:rsidR="00A13277" w:rsidRPr="006D107B">
        <w:rPr>
          <w:rFonts w:cs="Times New Roman"/>
          <w:color w:val="000000"/>
          <w:sz w:val="22"/>
        </w:rPr>
        <w:t>understanding the doctor's instructions</w:t>
      </w:r>
      <w:r w:rsidR="008270F3" w:rsidRPr="006D107B">
        <w:rPr>
          <w:rFonts w:eastAsia="Times New Roman" w:cs="Times New Roman"/>
          <w:color w:val="000000"/>
          <w:sz w:val="22"/>
        </w:rPr>
        <w:t>.</w:t>
      </w:r>
      <w:r w:rsidRPr="006D107B">
        <w:rPr>
          <w:rFonts w:eastAsia="Times New Roman" w:cs="Times New Roman"/>
          <w:color w:val="000000"/>
          <w:sz w:val="22"/>
        </w:rPr>
        <w:t xml:space="preserve"> Section 2 has the same objective as </w:t>
      </w:r>
      <w:r w:rsidR="008270F3" w:rsidRPr="006D107B">
        <w:rPr>
          <w:rFonts w:eastAsia="Times New Roman" w:cs="Times New Roman"/>
          <w:color w:val="000000"/>
          <w:sz w:val="22"/>
        </w:rPr>
        <w:t>S</w:t>
      </w:r>
      <w:r w:rsidRPr="006D107B">
        <w:rPr>
          <w:rFonts w:eastAsia="Times New Roman" w:cs="Times New Roman"/>
          <w:color w:val="000000"/>
          <w:sz w:val="22"/>
        </w:rPr>
        <w:t>ection 1</w:t>
      </w:r>
      <w:r w:rsidR="008270F3" w:rsidRPr="006D107B">
        <w:rPr>
          <w:rFonts w:eastAsia="Times New Roman" w:cs="Times New Roman"/>
          <w:color w:val="000000"/>
          <w:sz w:val="22"/>
        </w:rPr>
        <w:t>,</w:t>
      </w:r>
      <w:r w:rsidRPr="006D107B">
        <w:rPr>
          <w:rFonts w:eastAsia="Times New Roman" w:cs="Times New Roman"/>
          <w:color w:val="000000"/>
          <w:sz w:val="22"/>
        </w:rPr>
        <w:t xml:space="preserve"> but the stimulus is an excerpt from a monologue</w:t>
      </w:r>
      <w:r w:rsidR="00FC7E0E" w:rsidRPr="006D107B">
        <w:rPr>
          <w:rFonts w:eastAsia="Times New Roman" w:cs="Times New Roman"/>
          <w:color w:val="000000"/>
          <w:sz w:val="22"/>
        </w:rPr>
        <w:t xml:space="preserve"> </w:t>
      </w:r>
      <w:r w:rsidRPr="006D107B">
        <w:rPr>
          <w:rFonts w:eastAsia="Times New Roman" w:cs="Times New Roman"/>
          <w:color w:val="000000"/>
          <w:sz w:val="22"/>
        </w:rPr>
        <w:t>in which the language used is technical and spe</w:t>
      </w:r>
      <w:r w:rsidR="001738BA" w:rsidRPr="006D107B">
        <w:rPr>
          <w:rFonts w:eastAsia="Times New Roman" w:cs="Times New Roman"/>
          <w:color w:val="000000"/>
          <w:sz w:val="22"/>
        </w:rPr>
        <w:t xml:space="preserve">cific to the topic in question, </w:t>
      </w:r>
      <w:r w:rsidRPr="006D107B">
        <w:rPr>
          <w:rFonts w:eastAsia="Times New Roman" w:cs="Times New Roman"/>
          <w:color w:val="000000"/>
          <w:sz w:val="22"/>
        </w:rPr>
        <w:t>e.g.</w:t>
      </w:r>
      <w:r w:rsidR="00446DB3">
        <w:rPr>
          <w:rFonts w:eastAsia="Times New Roman" w:cs="Times New Roman"/>
          <w:color w:val="000000"/>
          <w:sz w:val="22"/>
        </w:rPr>
        <w:t>,</w:t>
      </w:r>
      <w:r w:rsidRPr="006D107B">
        <w:rPr>
          <w:rFonts w:eastAsia="Times New Roman" w:cs="Times New Roman"/>
          <w:color w:val="000000"/>
          <w:sz w:val="22"/>
        </w:rPr>
        <w:t xml:space="preserve"> </w:t>
      </w:r>
      <w:r w:rsidR="007D09B4" w:rsidRPr="006D107B">
        <w:rPr>
          <w:rFonts w:eastAsia="Times New Roman" w:cs="Times New Roman"/>
          <w:color w:val="000000"/>
          <w:sz w:val="22"/>
        </w:rPr>
        <w:t>understand</w:t>
      </w:r>
      <w:r w:rsidR="007F3B40" w:rsidRPr="006D107B">
        <w:rPr>
          <w:rFonts w:eastAsia="Times New Roman" w:cs="Times New Roman"/>
          <w:color w:val="000000"/>
          <w:sz w:val="22"/>
        </w:rPr>
        <w:t>ing</w:t>
      </w:r>
      <w:r w:rsidR="007D09B4" w:rsidRPr="006D107B">
        <w:rPr>
          <w:rFonts w:eastAsia="Times New Roman" w:cs="Times New Roman"/>
          <w:color w:val="000000"/>
          <w:sz w:val="22"/>
        </w:rPr>
        <w:t xml:space="preserve"> the details of a guided tour, understand</w:t>
      </w:r>
      <w:r w:rsidR="007F3B40" w:rsidRPr="006D107B">
        <w:rPr>
          <w:rFonts w:eastAsia="Times New Roman" w:cs="Times New Roman"/>
          <w:color w:val="000000"/>
          <w:sz w:val="22"/>
        </w:rPr>
        <w:t>ing</w:t>
      </w:r>
      <w:r w:rsidR="007D09B4" w:rsidRPr="006D107B">
        <w:rPr>
          <w:rFonts w:eastAsia="Times New Roman" w:cs="Times New Roman"/>
          <w:color w:val="000000"/>
          <w:sz w:val="22"/>
        </w:rPr>
        <w:t xml:space="preserve"> detailed information about travel, </w:t>
      </w:r>
      <w:r w:rsidR="008270F3" w:rsidRPr="006D107B">
        <w:rPr>
          <w:rFonts w:eastAsia="Times New Roman" w:cs="Times New Roman"/>
          <w:color w:val="000000"/>
          <w:sz w:val="22"/>
        </w:rPr>
        <w:t xml:space="preserve">and </w:t>
      </w:r>
      <w:r w:rsidR="007D09B4" w:rsidRPr="006D107B">
        <w:rPr>
          <w:rFonts w:eastAsia="Times New Roman" w:cs="Times New Roman"/>
          <w:color w:val="000000"/>
          <w:sz w:val="22"/>
        </w:rPr>
        <w:t>report</w:t>
      </w:r>
      <w:r w:rsidR="007F3B40" w:rsidRPr="006D107B">
        <w:rPr>
          <w:rFonts w:eastAsia="Times New Roman" w:cs="Times New Roman"/>
          <w:color w:val="000000"/>
          <w:sz w:val="22"/>
        </w:rPr>
        <w:t>ing</w:t>
      </w:r>
      <w:r w:rsidR="007D09B4" w:rsidRPr="006D107B">
        <w:rPr>
          <w:rFonts w:eastAsia="Times New Roman" w:cs="Times New Roman"/>
          <w:color w:val="000000"/>
          <w:sz w:val="22"/>
        </w:rPr>
        <w:t xml:space="preserve"> an incident to the emergency services</w:t>
      </w:r>
      <w:r w:rsidRPr="006D107B">
        <w:rPr>
          <w:rFonts w:eastAsia="Times New Roman" w:cs="Times New Roman"/>
          <w:color w:val="000000"/>
          <w:sz w:val="22"/>
        </w:rPr>
        <w:t>.</w:t>
      </w:r>
      <w:r w:rsidR="00FC7E0E" w:rsidRPr="006D107B">
        <w:rPr>
          <w:rFonts w:eastAsia="Times New Roman" w:cs="Times New Roman"/>
          <w:color w:val="000000"/>
          <w:sz w:val="22"/>
        </w:rPr>
        <w:t xml:space="preserve"> </w:t>
      </w:r>
      <w:r w:rsidRPr="006D107B">
        <w:rPr>
          <w:rFonts w:eastAsia="Times New Roman" w:cs="Times New Roman"/>
          <w:color w:val="000000"/>
          <w:sz w:val="22"/>
        </w:rPr>
        <w:t xml:space="preserve">In </w:t>
      </w:r>
      <w:r w:rsidR="005C4EC6" w:rsidRPr="006D107B">
        <w:rPr>
          <w:rFonts w:eastAsia="Times New Roman" w:cs="Times New Roman"/>
          <w:color w:val="000000"/>
          <w:sz w:val="22"/>
        </w:rPr>
        <w:t>S</w:t>
      </w:r>
      <w:r w:rsidRPr="006D107B">
        <w:rPr>
          <w:rFonts w:eastAsia="Times New Roman" w:cs="Times New Roman"/>
          <w:color w:val="000000"/>
          <w:sz w:val="22"/>
        </w:rPr>
        <w:t>ection 3</w:t>
      </w:r>
      <w:r w:rsidR="008270F3" w:rsidRPr="006D107B">
        <w:rPr>
          <w:rFonts w:eastAsia="Times New Roman" w:cs="Times New Roman"/>
          <w:color w:val="000000"/>
          <w:sz w:val="22"/>
        </w:rPr>
        <w:t>,</w:t>
      </w:r>
      <w:r w:rsidRPr="006D107B">
        <w:rPr>
          <w:rFonts w:eastAsia="Times New Roman" w:cs="Times New Roman"/>
          <w:color w:val="000000"/>
          <w:sz w:val="22"/>
        </w:rPr>
        <w:t xml:space="preserve"> </w:t>
      </w:r>
      <w:r w:rsidR="00F97862" w:rsidRPr="006D107B">
        <w:rPr>
          <w:rFonts w:eastAsia="Times New Roman" w:cs="Times New Roman"/>
          <w:color w:val="000000"/>
          <w:sz w:val="22"/>
        </w:rPr>
        <w:t xml:space="preserve">candidates </w:t>
      </w:r>
      <w:r w:rsidRPr="006D107B">
        <w:rPr>
          <w:rFonts w:eastAsia="Times New Roman" w:cs="Times New Roman"/>
          <w:color w:val="000000"/>
          <w:sz w:val="22"/>
        </w:rPr>
        <w:t>are exposed to a discussion between 2, 3 or 4 people</w:t>
      </w:r>
      <w:r w:rsidR="00FC7E0E" w:rsidRPr="006D107B">
        <w:rPr>
          <w:rFonts w:eastAsia="Times New Roman" w:cs="Times New Roman"/>
          <w:color w:val="000000"/>
          <w:sz w:val="22"/>
        </w:rPr>
        <w:t xml:space="preserve"> </w:t>
      </w:r>
      <w:r w:rsidRPr="006D107B">
        <w:rPr>
          <w:rFonts w:eastAsia="Times New Roman" w:cs="Times New Roman"/>
          <w:color w:val="000000"/>
          <w:sz w:val="22"/>
        </w:rPr>
        <w:t xml:space="preserve">set in an academic or training context which involves the negotiation of </w:t>
      </w:r>
      <w:r w:rsidRPr="006D107B">
        <w:rPr>
          <w:rFonts w:cs="Times New Roman"/>
          <w:color w:val="000000"/>
          <w:sz w:val="22"/>
        </w:rPr>
        <w:t>meaning</w:t>
      </w:r>
      <w:r w:rsidR="001738BA" w:rsidRPr="006D107B">
        <w:rPr>
          <w:rFonts w:cs="Times New Roman"/>
          <w:color w:val="000000"/>
          <w:sz w:val="22"/>
        </w:rPr>
        <w:t>,</w:t>
      </w:r>
      <w:r w:rsidR="00E61B36" w:rsidRPr="006D107B">
        <w:rPr>
          <w:rFonts w:cs="Times New Roman"/>
          <w:color w:val="000000"/>
          <w:sz w:val="22"/>
        </w:rPr>
        <w:t xml:space="preserve"> </w:t>
      </w:r>
      <w:r w:rsidRPr="006D107B">
        <w:rPr>
          <w:rFonts w:cs="Times New Roman"/>
          <w:color w:val="000000"/>
          <w:sz w:val="22"/>
        </w:rPr>
        <w:t>e.g.</w:t>
      </w:r>
      <w:r w:rsidR="00446DB3">
        <w:rPr>
          <w:rFonts w:cs="Times New Roman"/>
          <w:color w:val="000000"/>
          <w:sz w:val="22"/>
        </w:rPr>
        <w:t>,</w:t>
      </w:r>
      <w:r w:rsidRPr="006D107B">
        <w:rPr>
          <w:rFonts w:cs="Times New Roman"/>
          <w:color w:val="000000"/>
          <w:sz w:val="22"/>
          <w:shd w:val="clear" w:color="auto" w:fill="FFFFFF"/>
        </w:rPr>
        <w:t> </w:t>
      </w:r>
      <w:r w:rsidR="007F3B40" w:rsidRPr="006D107B">
        <w:rPr>
          <w:rFonts w:cs="Times New Roman"/>
          <w:color w:val="000000"/>
          <w:sz w:val="22"/>
          <w:shd w:val="clear" w:color="auto" w:fill="FFFFFF"/>
        </w:rPr>
        <w:t xml:space="preserve">understanding official processes, </w:t>
      </w:r>
      <w:r w:rsidR="00F9376A" w:rsidRPr="006D107B">
        <w:rPr>
          <w:rFonts w:cs="Times New Roman"/>
          <w:color w:val="000000"/>
          <w:sz w:val="22"/>
          <w:shd w:val="clear" w:color="auto" w:fill="FFFFFF"/>
        </w:rPr>
        <w:t>debating issues</w:t>
      </w:r>
      <w:r w:rsidR="007F3B40" w:rsidRPr="006D107B">
        <w:rPr>
          <w:rFonts w:cs="Times New Roman"/>
          <w:color w:val="000000"/>
          <w:sz w:val="22"/>
          <w:shd w:val="clear" w:color="auto" w:fill="FFFFFF"/>
        </w:rPr>
        <w:t xml:space="preserve">, understanding </w:t>
      </w:r>
      <w:r w:rsidR="00FC3254" w:rsidRPr="006D107B">
        <w:rPr>
          <w:rFonts w:cs="Times New Roman"/>
          <w:color w:val="000000"/>
          <w:sz w:val="22"/>
          <w:shd w:val="clear" w:color="auto" w:fill="FFFFFF"/>
        </w:rPr>
        <w:t xml:space="preserve">course </w:t>
      </w:r>
      <w:r w:rsidR="007F3B40" w:rsidRPr="006D107B">
        <w:rPr>
          <w:rFonts w:cs="Times New Roman"/>
          <w:color w:val="000000"/>
          <w:sz w:val="22"/>
          <w:shd w:val="clear" w:color="auto" w:fill="FFFFFF"/>
        </w:rPr>
        <w:t>requirements</w:t>
      </w:r>
      <w:r w:rsidR="00FC3254" w:rsidRPr="006D107B">
        <w:rPr>
          <w:rFonts w:cs="Times New Roman"/>
          <w:color w:val="000000"/>
          <w:sz w:val="22"/>
          <w:shd w:val="clear" w:color="auto" w:fill="FFFFFF"/>
        </w:rPr>
        <w:t>, talking about study plans</w:t>
      </w:r>
      <w:r w:rsidR="008270F3" w:rsidRPr="006D107B">
        <w:rPr>
          <w:rFonts w:eastAsia="Times New Roman" w:cs="Times New Roman"/>
          <w:color w:val="000000"/>
          <w:sz w:val="22"/>
        </w:rPr>
        <w:t>. Finally,</w:t>
      </w:r>
      <w:r w:rsidRPr="006D107B">
        <w:rPr>
          <w:rFonts w:eastAsia="Times New Roman" w:cs="Times New Roman"/>
          <w:color w:val="000000"/>
          <w:sz w:val="22"/>
        </w:rPr>
        <w:t xml:space="preserve"> </w:t>
      </w:r>
      <w:r w:rsidR="005C4EC6" w:rsidRPr="006D107B">
        <w:rPr>
          <w:rFonts w:eastAsia="Times New Roman" w:cs="Times New Roman"/>
          <w:color w:val="000000"/>
          <w:sz w:val="22"/>
        </w:rPr>
        <w:t>S</w:t>
      </w:r>
      <w:r w:rsidRPr="006D107B">
        <w:rPr>
          <w:rFonts w:eastAsia="Times New Roman" w:cs="Times New Roman"/>
          <w:color w:val="000000"/>
          <w:sz w:val="22"/>
        </w:rPr>
        <w:t xml:space="preserve">ection 4 has the same objective as </w:t>
      </w:r>
      <w:r w:rsidR="008270F3" w:rsidRPr="006D107B">
        <w:rPr>
          <w:rFonts w:eastAsia="Times New Roman" w:cs="Times New Roman"/>
          <w:color w:val="000000"/>
          <w:sz w:val="22"/>
        </w:rPr>
        <w:t>S</w:t>
      </w:r>
      <w:r w:rsidRPr="006D107B">
        <w:rPr>
          <w:rFonts w:eastAsia="Times New Roman" w:cs="Times New Roman"/>
          <w:color w:val="000000"/>
          <w:sz w:val="22"/>
        </w:rPr>
        <w:t>ection 3</w:t>
      </w:r>
      <w:r w:rsidR="008270F3" w:rsidRPr="006D107B">
        <w:rPr>
          <w:rFonts w:eastAsia="Times New Roman" w:cs="Times New Roman"/>
          <w:color w:val="000000"/>
          <w:sz w:val="22"/>
        </w:rPr>
        <w:t>,</w:t>
      </w:r>
      <w:r w:rsidRPr="006D107B">
        <w:rPr>
          <w:rFonts w:eastAsia="Times New Roman" w:cs="Times New Roman"/>
          <w:color w:val="000000"/>
          <w:sz w:val="22"/>
        </w:rPr>
        <w:t xml:space="preserve"> but the stimulus is a monologue on a technical or academic subject.</w:t>
      </w:r>
      <w:r w:rsidRPr="006D107B">
        <w:rPr>
          <w:rFonts w:cs="Times New Roman"/>
          <w:color w:val="000000"/>
          <w:sz w:val="22"/>
          <w:shd w:val="clear" w:color="auto" w:fill="FFFFFF"/>
        </w:rPr>
        <w:t xml:space="preserve"> It is a lecture or talk of general academic interest such as a university lecture.</w:t>
      </w:r>
      <w:r w:rsidR="00FC7E0E" w:rsidRPr="006D107B">
        <w:rPr>
          <w:rFonts w:cs="Times New Roman"/>
          <w:color w:val="000000"/>
          <w:sz w:val="22"/>
          <w:shd w:val="clear" w:color="auto" w:fill="FFFFFF"/>
        </w:rPr>
        <w:t xml:space="preserve"> </w:t>
      </w:r>
      <w:r w:rsidR="00372C60" w:rsidRPr="006D107B">
        <w:rPr>
          <w:rFonts w:cs="Times New Roman"/>
          <w:color w:val="000000"/>
          <w:sz w:val="22"/>
        </w:rPr>
        <w:t>Below is</w:t>
      </w:r>
      <w:r w:rsidR="00FC7E0E" w:rsidRPr="006D107B">
        <w:rPr>
          <w:rFonts w:cs="Times New Roman"/>
          <w:color w:val="000000"/>
          <w:sz w:val="22"/>
        </w:rPr>
        <w:t xml:space="preserve"> </w:t>
      </w:r>
      <w:r w:rsidRPr="006D107B">
        <w:rPr>
          <w:rFonts w:cs="Times New Roman"/>
          <w:color w:val="000000"/>
          <w:sz w:val="22"/>
        </w:rPr>
        <w:t xml:space="preserve">a summary of the IELTS Listening </w:t>
      </w:r>
      <w:r w:rsidR="001738BA" w:rsidRPr="006D107B">
        <w:rPr>
          <w:rFonts w:cs="Times New Roman"/>
          <w:color w:val="000000"/>
          <w:sz w:val="22"/>
        </w:rPr>
        <w:t xml:space="preserve">topics </w:t>
      </w:r>
      <w:r w:rsidRPr="006D107B">
        <w:rPr>
          <w:rFonts w:cs="Times New Roman"/>
          <w:color w:val="000000"/>
          <w:sz w:val="22"/>
        </w:rPr>
        <w:t>for each section</w:t>
      </w:r>
      <w:r w:rsidR="003E30DD" w:rsidRPr="006D107B">
        <w:rPr>
          <w:rFonts w:cs="Times New Roman"/>
          <w:color w:val="000000"/>
          <w:sz w:val="22"/>
        </w:rPr>
        <w:t>:</w:t>
      </w:r>
    </w:p>
    <w:p w14:paraId="686695A4" w14:textId="77777777" w:rsidR="00B71F06" w:rsidRDefault="00B71F06" w:rsidP="00CC4703">
      <w:pPr>
        <w:shd w:val="clear" w:color="auto" w:fill="FFFFFF"/>
        <w:spacing w:after="0" w:line="240" w:lineRule="auto"/>
        <w:ind w:firstLine="720"/>
        <w:jc w:val="both"/>
        <w:rPr>
          <w:rFonts w:cs="Times New Roman"/>
          <w:color w:val="000000"/>
          <w:sz w:val="22"/>
          <w:shd w:val="clear" w:color="auto" w:fill="FFFFFF"/>
        </w:rPr>
      </w:pPr>
    </w:p>
    <w:p w14:paraId="460D6AD6" w14:textId="77777777" w:rsidR="000518F6" w:rsidRPr="006D107B" w:rsidRDefault="000518F6" w:rsidP="00CC4703">
      <w:pPr>
        <w:shd w:val="clear" w:color="auto" w:fill="FFFFFF"/>
        <w:spacing w:after="0" w:line="240" w:lineRule="auto"/>
        <w:ind w:firstLine="720"/>
        <w:jc w:val="both"/>
        <w:rPr>
          <w:rFonts w:cs="Times New Roman"/>
          <w:color w:val="000000"/>
          <w:sz w:val="22"/>
          <w:shd w:val="clear" w:color="auto" w:fill="FFFFFF"/>
        </w:rPr>
      </w:pPr>
    </w:p>
    <w:p w14:paraId="71AE17A4" w14:textId="3414D405" w:rsidR="004F487C" w:rsidRPr="006D107B" w:rsidRDefault="00715D6C" w:rsidP="00CC4703">
      <w:pPr>
        <w:spacing w:after="0" w:line="240" w:lineRule="auto"/>
        <w:jc w:val="both"/>
        <w:rPr>
          <w:rFonts w:cs="Times New Roman"/>
          <w:color w:val="000000"/>
          <w:sz w:val="22"/>
        </w:rPr>
      </w:pPr>
      <w:r w:rsidRPr="006D107B">
        <w:rPr>
          <w:rFonts w:cs="Times New Roman"/>
          <w:color w:val="000000"/>
          <w:sz w:val="22"/>
        </w:rPr>
        <w:lastRenderedPageBreak/>
        <w:t>Table 1</w:t>
      </w:r>
      <w:r w:rsidR="006D107B">
        <w:rPr>
          <w:rFonts w:cs="Times New Roman"/>
          <w:color w:val="000000"/>
          <w:sz w:val="22"/>
        </w:rPr>
        <w:t xml:space="preserve">. </w:t>
      </w:r>
      <w:r w:rsidRPr="006D107B">
        <w:rPr>
          <w:rFonts w:cs="Times New Roman"/>
          <w:color w:val="000000"/>
          <w:sz w:val="22"/>
        </w:rPr>
        <w:t xml:space="preserve">IELTS listening sections </w:t>
      </w:r>
      <w:r w:rsidR="00B71F06" w:rsidRPr="006D107B">
        <w:rPr>
          <w:rFonts w:cs="Times New Roman"/>
          <w:color w:val="000000"/>
          <w:sz w:val="22"/>
        </w:rPr>
        <w:t>including their focus, topic and number of questions</w:t>
      </w:r>
    </w:p>
    <w:tbl>
      <w:tblPr>
        <w:tblStyle w:val="TableGrid"/>
        <w:tblW w:w="5000" w:type="pct"/>
        <w:tblLook w:val="04A0" w:firstRow="1" w:lastRow="0" w:firstColumn="1" w:lastColumn="0" w:noHBand="0" w:noVBand="1"/>
      </w:tblPr>
      <w:tblGrid>
        <w:gridCol w:w="926"/>
        <w:gridCol w:w="2886"/>
        <w:gridCol w:w="2228"/>
        <w:gridCol w:w="1221"/>
      </w:tblGrid>
      <w:tr w:rsidR="004F487C" w:rsidRPr="006D107B" w14:paraId="63006A10" w14:textId="77777777" w:rsidTr="006D107B">
        <w:tc>
          <w:tcPr>
            <w:tcW w:w="638" w:type="pct"/>
          </w:tcPr>
          <w:p w14:paraId="3AF2A509" w14:textId="1EF6C0C5" w:rsidR="004F487C" w:rsidRPr="00F6717A" w:rsidRDefault="004F487C" w:rsidP="00CC4703">
            <w:pPr>
              <w:spacing w:after="0" w:line="240" w:lineRule="auto"/>
              <w:jc w:val="both"/>
              <w:rPr>
                <w:rFonts w:cs="Times New Roman"/>
                <w:color w:val="000000"/>
                <w:sz w:val="22"/>
                <w:shd w:val="clear" w:color="auto" w:fill="FFFFFF"/>
              </w:rPr>
            </w:pPr>
            <w:r w:rsidRPr="00F6717A">
              <w:rPr>
                <w:rFonts w:cs="Times New Roman"/>
                <w:color w:val="000000"/>
                <w:sz w:val="22"/>
                <w:shd w:val="clear" w:color="auto" w:fill="FFFFFF"/>
              </w:rPr>
              <w:t>Section</w:t>
            </w:r>
          </w:p>
        </w:tc>
        <w:tc>
          <w:tcPr>
            <w:tcW w:w="1987" w:type="pct"/>
          </w:tcPr>
          <w:p w14:paraId="09B221DD" w14:textId="75250B36" w:rsidR="004F487C" w:rsidRPr="00F6717A" w:rsidRDefault="004F487C" w:rsidP="00CC4703">
            <w:pPr>
              <w:spacing w:after="0" w:line="240" w:lineRule="auto"/>
              <w:jc w:val="both"/>
              <w:rPr>
                <w:rFonts w:cs="Times New Roman"/>
                <w:color w:val="000000"/>
                <w:sz w:val="22"/>
                <w:shd w:val="clear" w:color="auto" w:fill="FFFFFF"/>
              </w:rPr>
            </w:pPr>
            <w:r w:rsidRPr="00F6717A">
              <w:rPr>
                <w:rFonts w:cs="Times New Roman"/>
                <w:color w:val="000000"/>
                <w:sz w:val="22"/>
                <w:shd w:val="clear" w:color="auto" w:fill="FFFFFF"/>
              </w:rPr>
              <w:t>Focus</w:t>
            </w:r>
          </w:p>
        </w:tc>
        <w:tc>
          <w:tcPr>
            <w:tcW w:w="1534" w:type="pct"/>
          </w:tcPr>
          <w:p w14:paraId="11C9DBBA" w14:textId="547859B3" w:rsidR="004F487C" w:rsidRPr="00F6717A" w:rsidRDefault="004F487C" w:rsidP="00CC4703">
            <w:pPr>
              <w:spacing w:after="0" w:line="240" w:lineRule="auto"/>
              <w:jc w:val="both"/>
              <w:rPr>
                <w:rFonts w:cs="Times New Roman"/>
                <w:color w:val="000000"/>
                <w:sz w:val="22"/>
                <w:shd w:val="clear" w:color="auto" w:fill="FFFFFF"/>
              </w:rPr>
            </w:pPr>
            <w:r w:rsidRPr="00F6717A">
              <w:rPr>
                <w:rFonts w:cs="Times New Roman"/>
                <w:color w:val="000000"/>
                <w:sz w:val="22"/>
                <w:shd w:val="clear" w:color="auto" w:fill="FFFFFF"/>
              </w:rPr>
              <w:t>Topic</w:t>
            </w:r>
          </w:p>
        </w:tc>
        <w:tc>
          <w:tcPr>
            <w:tcW w:w="841" w:type="pct"/>
          </w:tcPr>
          <w:p w14:paraId="00ADB4BE" w14:textId="77777777" w:rsidR="004F487C" w:rsidRPr="00F6717A" w:rsidRDefault="004F487C" w:rsidP="00CC4703">
            <w:pPr>
              <w:spacing w:after="0" w:line="240" w:lineRule="auto"/>
              <w:jc w:val="both"/>
              <w:rPr>
                <w:rFonts w:cs="Times New Roman"/>
                <w:i/>
                <w:iCs/>
                <w:color w:val="000000"/>
                <w:sz w:val="22"/>
                <w:shd w:val="clear" w:color="auto" w:fill="FFFFFF"/>
              </w:rPr>
            </w:pPr>
            <w:r w:rsidRPr="00F6717A">
              <w:rPr>
                <w:rFonts w:cs="Times New Roman"/>
                <w:color w:val="000000"/>
                <w:sz w:val="22"/>
                <w:shd w:val="clear" w:color="auto" w:fill="FFFFFF"/>
              </w:rPr>
              <w:t>Number of test questions</w:t>
            </w:r>
          </w:p>
          <w:p w14:paraId="07FF2A24" w14:textId="77777777" w:rsidR="004F487C" w:rsidRPr="00F6717A" w:rsidRDefault="004F487C" w:rsidP="00CC4703">
            <w:pPr>
              <w:spacing w:after="0" w:line="240" w:lineRule="auto"/>
              <w:jc w:val="both"/>
              <w:rPr>
                <w:rFonts w:cs="Times New Roman"/>
                <w:color w:val="000000"/>
                <w:sz w:val="22"/>
                <w:shd w:val="clear" w:color="auto" w:fill="FFFFFF"/>
              </w:rPr>
            </w:pPr>
          </w:p>
        </w:tc>
      </w:tr>
      <w:tr w:rsidR="004F487C" w:rsidRPr="006D107B" w14:paraId="6C642C19" w14:textId="77777777" w:rsidTr="006D107B">
        <w:tc>
          <w:tcPr>
            <w:tcW w:w="638" w:type="pct"/>
          </w:tcPr>
          <w:p w14:paraId="21F1D07D" w14:textId="3022249D" w:rsidR="004F487C" w:rsidRPr="006D107B" w:rsidRDefault="004F487C" w:rsidP="00CC4703">
            <w:pPr>
              <w:spacing w:after="0" w:line="240" w:lineRule="auto"/>
              <w:jc w:val="both"/>
              <w:rPr>
                <w:rFonts w:cs="Times New Roman"/>
                <w:color w:val="000000"/>
                <w:sz w:val="22"/>
                <w:shd w:val="clear" w:color="auto" w:fill="FFFFFF"/>
              </w:rPr>
            </w:pPr>
            <w:r w:rsidRPr="006D107B">
              <w:rPr>
                <w:rFonts w:cs="Times New Roman"/>
                <w:color w:val="000000"/>
                <w:sz w:val="22"/>
                <w:shd w:val="clear" w:color="auto" w:fill="FFFFFF"/>
              </w:rPr>
              <w:t>1</w:t>
            </w:r>
          </w:p>
        </w:tc>
        <w:tc>
          <w:tcPr>
            <w:tcW w:w="1987" w:type="pct"/>
          </w:tcPr>
          <w:p w14:paraId="422F4B91" w14:textId="77777777" w:rsidR="004F487C" w:rsidRPr="006D107B" w:rsidRDefault="004F487C" w:rsidP="00CC4703">
            <w:pPr>
              <w:spacing w:after="0" w:line="240" w:lineRule="auto"/>
              <w:jc w:val="both"/>
              <w:rPr>
                <w:rFonts w:cs="Times New Roman"/>
                <w:color w:val="000000"/>
                <w:sz w:val="22"/>
              </w:rPr>
            </w:pPr>
            <w:r w:rsidRPr="006D107B">
              <w:rPr>
                <w:rFonts w:cs="Times New Roman"/>
                <w:color w:val="000000"/>
                <w:sz w:val="22"/>
              </w:rPr>
              <w:t>Conversational/Transactional</w:t>
            </w:r>
          </w:p>
          <w:p w14:paraId="54D81BBB" w14:textId="02623964" w:rsidR="004F487C" w:rsidRPr="006D107B" w:rsidRDefault="004F487C" w:rsidP="00CC4703">
            <w:pPr>
              <w:spacing w:after="0" w:line="240" w:lineRule="auto"/>
              <w:jc w:val="both"/>
              <w:rPr>
                <w:rFonts w:cs="Times New Roman"/>
                <w:color w:val="000000"/>
                <w:sz w:val="22"/>
                <w:shd w:val="clear" w:color="auto" w:fill="FFFFFF"/>
              </w:rPr>
            </w:pPr>
            <w:r w:rsidRPr="006D107B">
              <w:rPr>
                <w:rFonts w:cs="Times New Roman"/>
                <w:color w:val="000000"/>
                <w:sz w:val="22"/>
              </w:rPr>
              <w:t>(2 speakers)</w:t>
            </w:r>
          </w:p>
        </w:tc>
        <w:tc>
          <w:tcPr>
            <w:tcW w:w="1534" w:type="pct"/>
          </w:tcPr>
          <w:p w14:paraId="01ACCA5A" w14:textId="11AC9D0E" w:rsidR="004F487C" w:rsidRPr="006D107B" w:rsidRDefault="004F487C" w:rsidP="00CC4703">
            <w:pPr>
              <w:spacing w:after="0" w:line="240" w:lineRule="auto"/>
              <w:jc w:val="both"/>
              <w:rPr>
                <w:rFonts w:cs="Times New Roman"/>
                <w:color w:val="000000"/>
                <w:sz w:val="22"/>
              </w:rPr>
            </w:pPr>
            <w:r w:rsidRPr="006D107B">
              <w:rPr>
                <w:rFonts w:cs="Times New Roman"/>
                <w:color w:val="000000"/>
                <w:sz w:val="22"/>
              </w:rPr>
              <w:t>General topic (e.g., a product, restaurant,</w:t>
            </w:r>
            <w:r w:rsidRPr="006D107B">
              <w:rPr>
                <w:rFonts w:cs="Times New Roman"/>
                <w:color w:val="000000"/>
                <w:sz w:val="22"/>
                <w:shd w:val="clear" w:color="auto" w:fill="FFFFFF"/>
              </w:rPr>
              <w:t xml:space="preserve"> </w:t>
            </w:r>
            <w:r w:rsidRPr="006D107B">
              <w:rPr>
                <w:rFonts w:cs="Times New Roman"/>
                <w:color w:val="000000"/>
                <w:sz w:val="22"/>
              </w:rPr>
              <w:t xml:space="preserve">accommodation, </w:t>
            </w:r>
            <w:r w:rsidRPr="006D107B">
              <w:rPr>
                <w:rFonts w:cs="Times New Roman"/>
                <w:color w:val="000000"/>
                <w:sz w:val="22"/>
                <w:shd w:val="clear" w:color="auto" w:fill="FFFFFF"/>
              </w:rPr>
              <w:t xml:space="preserve">finding out about travel services) </w:t>
            </w:r>
          </w:p>
        </w:tc>
        <w:tc>
          <w:tcPr>
            <w:tcW w:w="841" w:type="pct"/>
          </w:tcPr>
          <w:p w14:paraId="5CDB8402" w14:textId="35DDA58C" w:rsidR="004F487C" w:rsidRPr="006D107B" w:rsidRDefault="004F487C" w:rsidP="00CC4703">
            <w:pPr>
              <w:spacing w:after="0" w:line="240" w:lineRule="auto"/>
              <w:jc w:val="both"/>
              <w:rPr>
                <w:rFonts w:cs="Times New Roman"/>
                <w:color w:val="000000"/>
                <w:sz w:val="22"/>
                <w:shd w:val="clear" w:color="auto" w:fill="FFFFFF"/>
              </w:rPr>
            </w:pPr>
            <w:r w:rsidRPr="006D107B">
              <w:rPr>
                <w:rFonts w:cs="Times New Roman"/>
                <w:color w:val="000000"/>
                <w:sz w:val="22"/>
                <w:shd w:val="clear" w:color="auto" w:fill="FFFFFF"/>
              </w:rPr>
              <w:t>10</w:t>
            </w:r>
          </w:p>
        </w:tc>
      </w:tr>
      <w:tr w:rsidR="004F487C" w:rsidRPr="006D107B" w14:paraId="3CC0C7D6" w14:textId="77777777" w:rsidTr="006D107B">
        <w:tc>
          <w:tcPr>
            <w:tcW w:w="638" w:type="pct"/>
          </w:tcPr>
          <w:p w14:paraId="59FCB716" w14:textId="30DB7269" w:rsidR="004F487C" w:rsidRPr="006D107B" w:rsidRDefault="004F487C" w:rsidP="00CC4703">
            <w:pPr>
              <w:spacing w:after="0" w:line="240" w:lineRule="auto"/>
              <w:jc w:val="both"/>
              <w:rPr>
                <w:rFonts w:cs="Times New Roman"/>
                <w:color w:val="000000"/>
                <w:sz w:val="22"/>
                <w:shd w:val="clear" w:color="auto" w:fill="FFFFFF"/>
              </w:rPr>
            </w:pPr>
            <w:r w:rsidRPr="006D107B">
              <w:rPr>
                <w:rFonts w:cs="Times New Roman"/>
                <w:color w:val="000000"/>
                <w:sz w:val="22"/>
                <w:shd w:val="clear" w:color="auto" w:fill="FFFFFF"/>
              </w:rPr>
              <w:t>2</w:t>
            </w:r>
          </w:p>
        </w:tc>
        <w:tc>
          <w:tcPr>
            <w:tcW w:w="1987" w:type="pct"/>
          </w:tcPr>
          <w:p w14:paraId="0C385F11" w14:textId="77777777" w:rsidR="00EE72B3" w:rsidRPr="006D107B" w:rsidRDefault="004F487C" w:rsidP="00CC4703">
            <w:pPr>
              <w:spacing w:after="0" w:line="240" w:lineRule="auto"/>
              <w:jc w:val="both"/>
              <w:rPr>
                <w:rFonts w:cs="Times New Roman"/>
                <w:color w:val="000000"/>
                <w:sz w:val="22"/>
              </w:rPr>
            </w:pPr>
            <w:r w:rsidRPr="006D107B">
              <w:rPr>
                <w:rFonts w:cs="Times New Roman"/>
                <w:color w:val="000000"/>
                <w:sz w:val="22"/>
              </w:rPr>
              <w:t>Monologue/ Transactional</w:t>
            </w:r>
          </w:p>
          <w:p w14:paraId="4F08B882" w14:textId="5D7D2230" w:rsidR="004F487C" w:rsidRPr="006D107B" w:rsidRDefault="004F487C" w:rsidP="00CC4703">
            <w:pPr>
              <w:spacing w:after="0" w:line="240" w:lineRule="auto"/>
              <w:jc w:val="both"/>
              <w:rPr>
                <w:rFonts w:cs="Times New Roman"/>
                <w:color w:val="000000"/>
                <w:sz w:val="22"/>
              </w:rPr>
            </w:pPr>
            <w:r w:rsidRPr="006D107B">
              <w:rPr>
                <w:rFonts w:cs="Times New Roman"/>
                <w:color w:val="000000"/>
                <w:sz w:val="22"/>
              </w:rPr>
              <w:t>(1 speaker)</w:t>
            </w:r>
          </w:p>
        </w:tc>
        <w:tc>
          <w:tcPr>
            <w:tcW w:w="1534" w:type="pct"/>
          </w:tcPr>
          <w:p w14:paraId="1C9B3430" w14:textId="752D88D1" w:rsidR="004F487C" w:rsidRPr="006D107B" w:rsidRDefault="004F487C" w:rsidP="00CC4703">
            <w:pPr>
              <w:spacing w:after="0" w:line="240" w:lineRule="auto"/>
              <w:rPr>
                <w:rFonts w:cs="Times New Roman"/>
                <w:color w:val="000000"/>
                <w:sz w:val="22"/>
              </w:rPr>
            </w:pPr>
            <w:r w:rsidRPr="006D107B">
              <w:rPr>
                <w:rFonts w:cs="Times New Roman"/>
                <w:color w:val="000000"/>
                <w:sz w:val="22"/>
              </w:rPr>
              <w:t>General topic (e.g., touring, holiday plan, camping,</w:t>
            </w:r>
            <w:r w:rsidR="00EE72B3" w:rsidRPr="006D107B">
              <w:rPr>
                <w:sz w:val="22"/>
              </w:rPr>
              <w:t xml:space="preserve"> </w:t>
            </w:r>
            <w:r w:rsidR="00EE72B3" w:rsidRPr="006D107B">
              <w:rPr>
                <w:rFonts w:cs="Times New Roman"/>
                <w:color w:val="000000"/>
                <w:sz w:val="22"/>
              </w:rPr>
              <w:t>transportation) 3 Conversation/ Academic, e.g.</w:t>
            </w:r>
            <w:r w:rsidR="00665BAE">
              <w:rPr>
                <w:rFonts w:cs="Times New Roman"/>
                <w:color w:val="000000"/>
                <w:sz w:val="22"/>
              </w:rPr>
              <w:t>,</w:t>
            </w:r>
            <w:r w:rsidR="00EE72B3" w:rsidRPr="006D107B">
              <w:rPr>
                <w:rFonts w:cs="Times New Roman"/>
                <w:color w:val="000000"/>
                <w:sz w:val="22"/>
              </w:rPr>
              <w:t xml:space="preserve"> giving information about a public event</w:t>
            </w:r>
          </w:p>
        </w:tc>
        <w:tc>
          <w:tcPr>
            <w:tcW w:w="841" w:type="pct"/>
          </w:tcPr>
          <w:p w14:paraId="092DCA91" w14:textId="18CE87BC" w:rsidR="004F487C" w:rsidRPr="006D107B" w:rsidRDefault="004F487C" w:rsidP="00CC4703">
            <w:pPr>
              <w:spacing w:after="0" w:line="240" w:lineRule="auto"/>
              <w:jc w:val="both"/>
              <w:rPr>
                <w:rFonts w:cs="Times New Roman"/>
                <w:color w:val="000000"/>
                <w:sz w:val="22"/>
                <w:shd w:val="clear" w:color="auto" w:fill="FFFFFF"/>
              </w:rPr>
            </w:pPr>
            <w:r w:rsidRPr="006D107B">
              <w:rPr>
                <w:rFonts w:cs="Times New Roman"/>
                <w:color w:val="000000"/>
                <w:sz w:val="22"/>
                <w:shd w:val="clear" w:color="auto" w:fill="FFFFFF"/>
              </w:rPr>
              <w:t>10</w:t>
            </w:r>
          </w:p>
        </w:tc>
      </w:tr>
      <w:tr w:rsidR="004F487C" w:rsidRPr="006D107B" w14:paraId="31E44A7F" w14:textId="77777777" w:rsidTr="006D107B">
        <w:tc>
          <w:tcPr>
            <w:tcW w:w="638" w:type="pct"/>
          </w:tcPr>
          <w:p w14:paraId="4ABF2832" w14:textId="566677E1" w:rsidR="004F487C" w:rsidRPr="006D107B" w:rsidRDefault="004F487C" w:rsidP="00CC4703">
            <w:pPr>
              <w:spacing w:after="0" w:line="240" w:lineRule="auto"/>
              <w:jc w:val="both"/>
              <w:rPr>
                <w:rFonts w:cs="Times New Roman"/>
                <w:color w:val="000000"/>
                <w:sz w:val="22"/>
                <w:shd w:val="clear" w:color="auto" w:fill="FFFFFF"/>
              </w:rPr>
            </w:pPr>
            <w:r w:rsidRPr="006D107B">
              <w:rPr>
                <w:rFonts w:cs="Times New Roman"/>
                <w:color w:val="000000"/>
                <w:sz w:val="22"/>
                <w:shd w:val="clear" w:color="auto" w:fill="FFFFFF"/>
              </w:rPr>
              <w:t>3</w:t>
            </w:r>
          </w:p>
        </w:tc>
        <w:tc>
          <w:tcPr>
            <w:tcW w:w="1987" w:type="pct"/>
          </w:tcPr>
          <w:p w14:paraId="4E6E7784" w14:textId="77777777" w:rsidR="00EE72B3" w:rsidRPr="006D107B" w:rsidRDefault="00EE72B3" w:rsidP="00CC4703">
            <w:pPr>
              <w:spacing w:after="0" w:line="240" w:lineRule="auto"/>
              <w:rPr>
                <w:rFonts w:cs="Times New Roman"/>
                <w:color w:val="000000"/>
                <w:sz w:val="22"/>
                <w:shd w:val="clear" w:color="auto" w:fill="FFFFFF"/>
              </w:rPr>
            </w:pPr>
            <w:r w:rsidRPr="006D107B">
              <w:rPr>
                <w:rFonts w:cs="Times New Roman"/>
                <w:color w:val="000000"/>
                <w:sz w:val="22"/>
                <w:shd w:val="clear" w:color="auto" w:fill="FFFFFF"/>
              </w:rPr>
              <w:t>Conversation</w:t>
            </w:r>
          </w:p>
          <w:p w14:paraId="2275DCA2" w14:textId="522BB15F" w:rsidR="004F487C" w:rsidRPr="006D107B" w:rsidRDefault="00EE72B3" w:rsidP="00CC4703">
            <w:pPr>
              <w:spacing w:after="0" w:line="240" w:lineRule="auto"/>
              <w:rPr>
                <w:rFonts w:cs="Times New Roman"/>
                <w:color w:val="000000"/>
                <w:sz w:val="22"/>
                <w:shd w:val="clear" w:color="auto" w:fill="FFFFFF"/>
              </w:rPr>
            </w:pPr>
            <w:r w:rsidRPr="006D107B">
              <w:rPr>
                <w:rFonts w:cs="Times New Roman"/>
                <w:color w:val="000000"/>
                <w:sz w:val="22"/>
                <w:shd w:val="clear" w:color="auto" w:fill="FFFFFF"/>
              </w:rPr>
              <w:t>Academic/</w:t>
            </w:r>
            <w:r w:rsidRPr="006D107B">
              <w:rPr>
                <w:sz w:val="22"/>
              </w:rPr>
              <w:t xml:space="preserve"> </w:t>
            </w:r>
            <w:r w:rsidRPr="006D107B">
              <w:rPr>
                <w:rFonts w:cs="Times New Roman"/>
                <w:color w:val="000000"/>
                <w:sz w:val="22"/>
                <w:shd w:val="clear" w:color="auto" w:fill="FFFFFF"/>
              </w:rPr>
              <w:t>training (2+ speakers)</w:t>
            </w:r>
          </w:p>
        </w:tc>
        <w:tc>
          <w:tcPr>
            <w:tcW w:w="1534" w:type="pct"/>
          </w:tcPr>
          <w:p w14:paraId="1E9DFDDB" w14:textId="5B830EEA" w:rsidR="004F487C" w:rsidRPr="006D107B" w:rsidRDefault="00EE72B3" w:rsidP="00CC4703">
            <w:pPr>
              <w:spacing w:after="0" w:line="240" w:lineRule="auto"/>
              <w:jc w:val="both"/>
              <w:rPr>
                <w:rFonts w:cs="Times New Roman"/>
                <w:color w:val="000000"/>
                <w:sz w:val="22"/>
                <w:shd w:val="clear" w:color="auto" w:fill="FFFFFF"/>
              </w:rPr>
            </w:pPr>
            <w:r w:rsidRPr="006D107B">
              <w:rPr>
                <w:rFonts w:cs="Times New Roman"/>
                <w:color w:val="000000"/>
                <w:sz w:val="22"/>
              </w:rPr>
              <w:t>Academic topic (e.g., workplace, place, ecology) a conversation in an academic setting</w:t>
            </w:r>
            <w:r w:rsidRPr="006D107B">
              <w:rPr>
                <w:rFonts w:cs="Times New Roman"/>
                <w:color w:val="000000"/>
                <w:sz w:val="22"/>
              </w:rPr>
              <w:tab/>
            </w:r>
            <w:r w:rsidRPr="006D107B">
              <w:rPr>
                <w:rFonts w:cs="Times New Roman"/>
                <w:color w:val="000000"/>
                <w:sz w:val="22"/>
                <w:shd w:val="clear" w:color="auto" w:fill="FFFFFF"/>
              </w:rPr>
              <w:t>between two students planning a research project and their tutor</w:t>
            </w:r>
          </w:p>
        </w:tc>
        <w:tc>
          <w:tcPr>
            <w:tcW w:w="841" w:type="pct"/>
          </w:tcPr>
          <w:p w14:paraId="2E208D95" w14:textId="5B7BE262" w:rsidR="004F487C" w:rsidRPr="006D107B" w:rsidRDefault="004F487C" w:rsidP="00CC4703">
            <w:pPr>
              <w:spacing w:after="0" w:line="240" w:lineRule="auto"/>
              <w:jc w:val="both"/>
              <w:rPr>
                <w:rFonts w:cs="Times New Roman"/>
                <w:color w:val="000000"/>
                <w:sz w:val="22"/>
                <w:shd w:val="clear" w:color="auto" w:fill="FFFFFF"/>
              </w:rPr>
            </w:pPr>
            <w:r w:rsidRPr="006D107B">
              <w:rPr>
                <w:rFonts w:cs="Times New Roman"/>
                <w:color w:val="000000"/>
                <w:sz w:val="22"/>
                <w:shd w:val="clear" w:color="auto" w:fill="FFFFFF"/>
              </w:rPr>
              <w:t>10</w:t>
            </w:r>
          </w:p>
        </w:tc>
      </w:tr>
      <w:tr w:rsidR="004F487C" w:rsidRPr="006D107B" w14:paraId="46321827" w14:textId="77777777" w:rsidTr="006D107B">
        <w:tc>
          <w:tcPr>
            <w:tcW w:w="638" w:type="pct"/>
          </w:tcPr>
          <w:p w14:paraId="1E0ABAE9" w14:textId="270802D8" w:rsidR="004F487C" w:rsidRPr="006D107B" w:rsidRDefault="004F487C" w:rsidP="00CC4703">
            <w:pPr>
              <w:spacing w:after="0" w:line="240" w:lineRule="auto"/>
              <w:jc w:val="both"/>
              <w:rPr>
                <w:rFonts w:cs="Times New Roman"/>
                <w:color w:val="000000"/>
                <w:sz w:val="22"/>
                <w:shd w:val="clear" w:color="auto" w:fill="FFFFFF"/>
              </w:rPr>
            </w:pPr>
            <w:r w:rsidRPr="006D107B">
              <w:rPr>
                <w:rFonts w:cs="Times New Roman"/>
                <w:color w:val="000000"/>
                <w:sz w:val="22"/>
                <w:shd w:val="clear" w:color="auto" w:fill="FFFFFF"/>
              </w:rPr>
              <w:t>4</w:t>
            </w:r>
          </w:p>
        </w:tc>
        <w:tc>
          <w:tcPr>
            <w:tcW w:w="1987" w:type="pct"/>
          </w:tcPr>
          <w:p w14:paraId="48376FAE" w14:textId="77777777" w:rsidR="00EE72B3" w:rsidRPr="006D107B" w:rsidRDefault="00EE72B3" w:rsidP="00CC4703">
            <w:pPr>
              <w:spacing w:after="0" w:line="240" w:lineRule="auto"/>
              <w:jc w:val="both"/>
              <w:rPr>
                <w:rFonts w:cs="Times New Roman"/>
                <w:color w:val="000000"/>
                <w:sz w:val="22"/>
                <w:shd w:val="clear" w:color="auto" w:fill="FFFFFF"/>
              </w:rPr>
            </w:pPr>
            <w:r w:rsidRPr="006D107B">
              <w:rPr>
                <w:rFonts w:cs="Times New Roman"/>
                <w:color w:val="000000"/>
                <w:sz w:val="22"/>
                <w:shd w:val="clear" w:color="auto" w:fill="FFFFFF"/>
              </w:rPr>
              <w:t xml:space="preserve">Monologue </w:t>
            </w:r>
          </w:p>
          <w:p w14:paraId="1DB9749A" w14:textId="5B4D86C1" w:rsidR="004F487C" w:rsidRPr="006D107B" w:rsidRDefault="00EE72B3" w:rsidP="00CC4703">
            <w:pPr>
              <w:spacing w:after="0" w:line="240" w:lineRule="auto"/>
              <w:jc w:val="both"/>
              <w:rPr>
                <w:rFonts w:cs="Times New Roman"/>
                <w:color w:val="000000"/>
                <w:sz w:val="22"/>
                <w:shd w:val="clear" w:color="auto" w:fill="FFFFFF"/>
              </w:rPr>
            </w:pPr>
            <w:r w:rsidRPr="006D107B">
              <w:rPr>
                <w:rFonts w:cs="Times New Roman"/>
                <w:color w:val="000000"/>
                <w:sz w:val="22"/>
                <w:shd w:val="clear" w:color="auto" w:fill="FFFFFF"/>
              </w:rPr>
              <w:t>Academic/ training</w:t>
            </w:r>
            <w:r w:rsidRPr="006D107B">
              <w:rPr>
                <w:rFonts w:cs="Times New Roman"/>
                <w:color w:val="000000"/>
                <w:sz w:val="22"/>
                <w:shd w:val="clear" w:color="auto" w:fill="FFFFFF"/>
              </w:rPr>
              <w:tab/>
            </w:r>
          </w:p>
          <w:p w14:paraId="1CB14F25" w14:textId="2482A0F4" w:rsidR="00EE72B3" w:rsidRPr="006D107B" w:rsidRDefault="00EE72B3" w:rsidP="00CC4703">
            <w:pPr>
              <w:spacing w:after="0" w:line="240" w:lineRule="auto"/>
              <w:jc w:val="both"/>
              <w:rPr>
                <w:rFonts w:cs="Times New Roman"/>
                <w:color w:val="000000"/>
                <w:sz w:val="22"/>
                <w:shd w:val="clear" w:color="auto" w:fill="FFFFFF"/>
              </w:rPr>
            </w:pPr>
            <w:r w:rsidRPr="006D107B">
              <w:rPr>
                <w:rFonts w:cs="Times New Roman"/>
                <w:color w:val="000000"/>
                <w:sz w:val="22"/>
              </w:rPr>
              <w:t>(1 speaker)</w:t>
            </w:r>
          </w:p>
        </w:tc>
        <w:tc>
          <w:tcPr>
            <w:tcW w:w="1534" w:type="pct"/>
          </w:tcPr>
          <w:p w14:paraId="5935F164" w14:textId="6B3BB30A" w:rsidR="004F487C" w:rsidRPr="006D107B" w:rsidRDefault="00EE72B3" w:rsidP="00CC4703">
            <w:pPr>
              <w:spacing w:after="0" w:line="240" w:lineRule="auto"/>
              <w:jc w:val="both"/>
              <w:rPr>
                <w:rFonts w:cs="Times New Roman"/>
                <w:color w:val="000000"/>
                <w:sz w:val="22"/>
                <w:shd w:val="clear" w:color="auto" w:fill="FFFFFF"/>
              </w:rPr>
            </w:pPr>
            <w:r w:rsidRPr="006D107B">
              <w:rPr>
                <w:rFonts w:cs="Times New Roman"/>
                <w:color w:val="000000"/>
                <w:sz w:val="22"/>
                <w:shd w:val="clear" w:color="auto" w:fill="FFFFFF"/>
              </w:rPr>
              <w:t>Academic topic (e.g., history, theory, philosophy, e.g.</w:t>
            </w:r>
            <w:r w:rsidR="00665BAE">
              <w:rPr>
                <w:rFonts w:cs="Times New Roman"/>
                <w:color w:val="000000"/>
                <w:sz w:val="22"/>
                <w:shd w:val="clear" w:color="auto" w:fill="FFFFFF"/>
              </w:rPr>
              <w:t>,</w:t>
            </w:r>
            <w:r w:rsidRPr="006D107B">
              <w:rPr>
                <w:rFonts w:cs="Times New Roman"/>
                <w:color w:val="000000"/>
                <w:sz w:val="22"/>
                <w:shd w:val="clear" w:color="auto" w:fill="FFFFFF"/>
              </w:rPr>
              <w:tab/>
              <w:t>a lecture or talk of general academic interest such as a university lecture</w:t>
            </w:r>
          </w:p>
        </w:tc>
        <w:tc>
          <w:tcPr>
            <w:tcW w:w="841" w:type="pct"/>
          </w:tcPr>
          <w:p w14:paraId="057A76F4" w14:textId="2031CEAE" w:rsidR="004F487C" w:rsidRPr="006D107B" w:rsidRDefault="004F487C" w:rsidP="00CC4703">
            <w:pPr>
              <w:spacing w:after="0" w:line="240" w:lineRule="auto"/>
              <w:jc w:val="both"/>
              <w:rPr>
                <w:rFonts w:cs="Times New Roman"/>
                <w:color w:val="000000"/>
                <w:sz w:val="22"/>
                <w:shd w:val="clear" w:color="auto" w:fill="FFFFFF"/>
              </w:rPr>
            </w:pPr>
            <w:r w:rsidRPr="006D107B">
              <w:rPr>
                <w:rFonts w:cs="Times New Roman"/>
                <w:color w:val="000000"/>
                <w:sz w:val="22"/>
                <w:shd w:val="clear" w:color="auto" w:fill="FFFFFF"/>
              </w:rPr>
              <w:t>10</w:t>
            </w:r>
          </w:p>
        </w:tc>
      </w:tr>
    </w:tbl>
    <w:p w14:paraId="0186574A" w14:textId="16E011F3" w:rsidR="006B3029" w:rsidRPr="006D107B" w:rsidRDefault="006B3029" w:rsidP="00CC4703">
      <w:pPr>
        <w:spacing w:after="0" w:line="240" w:lineRule="auto"/>
        <w:jc w:val="both"/>
        <w:rPr>
          <w:rFonts w:cs="Times New Roman"/>
          <w:color w:val="000000"/>
          <w:sz w:val="22"/>
          <w:shd w:val="clear" w:color="auto" w:fill="FFFFFF"/>
        </w:rPr>
      </w:pPr>
    </w:p>
    <w:p w14:paraId="19CF5481" w14:textId="77777777" w:rsidR="00687666" w:rsidRPr="006D107B" w:rsidRDefault="00372C60" w:rsidP="00CC4703">
      <w:pPr>
        <w:spacing w:after="0" w:line="240" w:lineRule="auto"/>
        <w:jc w:val="both"/>
        <w:rPr>
          <w:rFonts w:eastAsia="Times New Roman" w:cs="Times New Roman"/>
          <w:color w:val="000000"/>
          <w:sz w:val="22"/>
        </w:rPr>
      </w:pPr>
      <w:r w:rsidRPr="006D107B">
        <w:rPr>
          <w:rFonts w:cs="Times New Roman"/>
          <w:color w:val="000000"/>
          <w:sz w:val="22"/>
          <w:shd w:val="clear" w:color="auto" w:fill="FFFFFF"/>
        </w:rPr>
        <w:t xml:space="preserve">The focus of the current study is on the Listening module in the context of Arab EFL candidates sitting the </w:t>
      </w:r>
      <w:r w:rsidR="001738BA" w:rsidRPr="006D107B">
        <w:rPr>
          <w:rFonts w:cs="Times New Roman"/>
          <w:color w:val="000000"/>
          <w:sz w:val="22"/>
          <w:shd w:val="clear" w:color="auto" w:fill="FFFFFF"/>
        </w:rPr>
        <w:t xml:space="preserve">IELTS </w:t>
      </w:r>
      <w:r w:rsidRPr="006D107B">
        <w:rPr>
          <w:rFonts w:cs="Times New Roman"/>
          <w:color w:val="000000"/>
          <w:sz w:val="22"/>
          <w:shd w:val="clear" w:color="auto" w:fill="FFFFFF"/>
        </w:rPr>
        <w:t>test in the UAE</w:t>
      </w:r>
      <w:r w:rsidR="001738BA" w:rsidRPr="006D107B">
        <w:rPr>
          <w:rFonts w:cs="Times New Roman"/>
          <w:color w:val="000000"/>
          <w:sz w:val="22"/>
          <w:shd w:val="clear" w:color="auto" w:fill="FFFFFF"/>
        </w:rPr>
        <w:t xml:space="preserve">. </w:t>
      </w:r>
    </w:p>
    <w:p w14:paraId="41E98932" w14:textId="77777777" w:rsidR="00715D6C" w:rsidRPr="006D107B" w:rsidRDefault="00715D6C" w:rsidP="00CC4703">
      <w:pPr>
        <w:pStyle w:val="Heading2"/>
        <w:spacing w:line="240" w:lineRule="auto"/>
        <w:rPr>
          <w:i w:val="0"/>
          <w:iCs w:val="0"/>
          <w:color w:val="000000"/>
          <w:sz w:val="22"/>
          <w:szCs w:val="22"/>
          <w:lang w:val="en-GB"/>
        </w:rPr>
      </w:pPr>
      <w:r w:rsidRPr="006D107B">
        <w:rPr>
          <w:i w:val="0"/>
          <w:iCs w:val="0"/>
          <w:color w:val="000000"/>
          <w:sz w:val="22"/>
          <w:szCs w:val="22"/>
          <w:lang w:val="en-GB"/>
        </w:rPr>
        <w:t>2.2 Cultural awareness of the target language</w:t>
      </w:r>
    </w:p>
    <w:p w14:paraId="37410836" w14:textId="3F06A521" w:rsidR="00771746" w:rsidRPr="006D107B" w:rsidRDefault="00715D6C" w:rsidP="00CC4703">
      <w:pPr>
        <w:spacing w:after="0" w:line="240" w:lineRule="auto"/>
        <w:jc w:val="both"/>
        <w:rPr>
          <w:rFonts w:asciiTheme="majorBidi" w:hAnsiTheme="majorBidi" w:cstheme="majorBidi"/>
          <w:color w:val="FF0000"/>
          <w:sz w:val="22"/>
          <w:shd w:val="clear" w:color="auto" w:fill="FFFFFF"/>
        </w:rPr>
      </w:pPr>
      <w:r w:rsidRPr="006D107B">
        <w:rPr>
          <w:rFonts w:cs="Times New Roman"/>
          <w:color w:val="000000"/>
          <w:sz w:val="22"/>
        </w:rPr>
        <w:t>Language and culture are indivisible</w:t>
      </w:r>
      <w:r w:rsidR="008270F3" w:rsidRPr="006D107B">
        <w:rPr>
          <w:rFonts w:cs="Times New Roman"/>
          <w:color w:val="000000"/>
          <w:sz w:val="22"/>
        </w:rPr>
        <w:t>;</w:t>
      </w:r>
      <w:r w:rsidRPr="006D107B">
        <w:rPr>
          <w:rFonts w:cs="Times New Roman"/>
          <w:color w:val="000000"/>
          <w:sz w:val="22"/>
        </w:rPr>
        <w:t xml:space="preserve"> </w:t>
      </w:r>
      <w:r w:rsidR="008270F3" w:rsidRPr="006D107B">
        <w:rPr>
          <w:rFonts w:cs="Times New Roman"/>
          <w:color w:val="000000"/>
          <w:sz w:val="22"/>
        </w:rPr>
        <w:t>c</w:t>
      </w:r>
      <w:r w:rsidRPr="006D107B">
        <w:rPr>
          <w:rFonts w:cs="Times New Roman"/>
          <w:color w:val="000000"/>
          <w:sz w:val="22"/>
        </w:rPr>
        <w:t>ulture influences the ways a language is used and interpreted by a specific community. Because of such influence</w:t>
      </w:r>
      <w:r w:rsidR="003235D8" w:rsidRPr="006D107B">
        <w:rPr>
          <w:rFonts w:cs="Times New Roman"/>
          <w:color w:val="000000"/>
          <w:sz w:val="22"/>
        </w:rPr>
        <w:t xml:space="preserve">, </w:t>
      </w:r>
      <w:r w:rsidRPr="006D107B">
        <w:rPr>
          <w:rFonts w:cs="Times New Roman"/>
          <w:color w:val="000000"/>
          <w:sz w:val="22"/>
        </w:rPr>
        <w:t xml:space="preserve">communication between EFL learners and native English speakers is </w:t>
      </w:r>
      <w:r w:rsidR="00AD58B3" w:rsidRPr="006D107B">
        <w:rPr>
          <w:rFonts w:cs="Times New Roman"/>
          <w:color w:val="000000"/>
          <w:sz w:val="22"/>
        </w:rPr>
        <w:t xml:space="preserve">misled </w:t>
      </w:r>
      <w:r w:rsidRPr="006D107B">
        <w:rPr>
          <w:rFonts w:cs="Times New Roman"/>
          <w:color w:val="000000"/>
          <w:sz w:val="22"/>
        </w:rPr>
        <w:t xml:space="preserve">by </w:t>
      </w:r>
      <w:r w:rsidR="003235D8" w:rsidRPr="006D107B">
        <w:rPr>
          <w:rFonts w:cs="Times New Roman"/>
          <w:color w:val="000000"/>
          <w:sz w:val="22"/>
        </w:rPr>
        <w:t xml:space="preserve">a </w:t>
      </w:r>
      <w:r w:rsidRPr="006D107B">
        <w:rPr>
          <w:rFonts w:cs="Times New Roman"/>
          <w:color w:val="000000"/>
          <w:sz w:val="22"/>
        </w:rPr>
        <w:lastRenderedPageBreak/>
        <w:t xml:space="preserve">gap </w:t>
      </w:r>
      <w:r w:rsidR="00646F47" w:rsidRPr="006D107B">
        <w:rPr>
          <w:rFonts w:cs="Times New Roman"/>
          <w:color w:val="000000"/>
          <w:sz w:val="22"/>
        </w:rPr>
        <w:t>which</w:t>
      </w:r>
      <w:r w:rsidR="00F24595" w:rsidRPr="006D107B">
        <w:rPr>
          <w:rFonts w:cs="Times New Roman"/>
          <w:color w:val="000000"/>
          <w:sz w:val="22"/>
        </w:rPr>
        <w:t xml:space="preserve"> </w:t>
      </w:r>
      <w:r w:rsidRPr="006D107B">
        <w:rPr>
          <w:rFonts w:cs="Times New Roman"/>
          <w:color w:val="000000"/>
          <w:sz w:val="22"/>
        </w:rPr>
        <w:t xml:space="preserve">EFL learners are </w:t>
      </w:r>
      <w:r w:rsidR="004B2923" w:rsidRPr="006D107B">
        <w:rPr>
          <w:rFonts w:cs="Times New Roman"/>
          <w:color w:val="000000"/>
          <w:sz w:val="22"/>
        </w:rPr>
        <w:t>sometimes</w:t>
      </w:r>
      <w:r w:rsidR="00F24595" w:rsidRPr="006D107B">
        <w:rPr>
          <w:rFonts w:cs="Times New Roman"/>
          <w:color w:val="000000"/>
          <w:sz w:val="22"/>
        </w:rPr>
        <w:t xml:space="preserve"> </w:t>
      </w:r>
      <w:r w:rsidRPr="006D107B">
        <w:rPr>
          <w:rFonts w:cs="Times New Roman"/>
          <w:color w:val="000000"/>
          <w:sz w:val="22"/>
        </w:rPr>
        <w:t xml:space="preserve">unable to </w:t>
      </w:r>
      <w:r w:rsidR="003235D8" w:rsidRPr="006D107B">
        <w:rPr>
          <w:rFonts w:cs="Times New Roman"/>
          <w:color w:val="000000"/>
          <w:sz w:val="22"/>
        </w:rPr>
        <w:t>o</w:t>
      </w:r>
      <w:r w:rsidR="002179D4" w:rsidRPr="006D107B">
        <w:rPr>
          <w:rFonts w:cs="Times New Roman"/>
          <w:color w:val="000000"/>
          <w:sz w:val="22"/>
        </w:rPr>
        <w:t>vercome</w:t>
      </w:r>
      <w:r w:rsidR="003235D8" w:rsidRPr="006D107B">
        <w:rPr>
          <w:rFonts w:cs="Times New Roman"/>
          <w:color w:val="000000"/>
          <w:sz w:val="22"/>
        </w:rPr>
        <w:t>.</w:t>
      </w:r>
      <w:r w:rsidRPr="006D107B">
        <w:rPr>
          <w:rFonts w:cs="Times New Roman"/>
          <w:color w:val="000000"/>
          <w:sz w:val="22"/>
        </w:rPr>
        <w:t xml:space="preserve"> Previous studies have already linked the cultural aspect </w:t>
      </w:r>
      <w:r w:rsidR="002E6237" w:rsidRPr="006D107B">
        <w:rPr>
          <w:rFonts w:cs="Times New Roman"/>
          <w:color w:val="000000"/>
          <w:sz w:val="22"/>
        </w:rPr>
        <w:t>of</w:t>
      </w:r>
      <w:r w:rsidR="000C1D15" w:rsidRPr="006D107B">
        <w:rPr>
          <w:rFonts w:cs="Times New Roman"/>
          <w:color w:val="000000"/>
          <w:sz w:val="22"/>
        </w:rPr>
        <w:t xml:space="preserve"> language</w:t>
      </w:r>
      <w:r w:rsidR="00F24595" w:rsidRPr="006D107B">
        <w:rPr>
          <w:rFonts w:cs="Times New Roman"/>
          <w:color w:val="000000"/>
          <w:sz w:val="22"/>
        </w:rPr>
        <w:t xml:space="preserve"> </w:t>
      </w:r>
      <w:r w:rsidRPr="006D107B">
        <w:rPr>
          <w:rFonts w:cs="Times New Roman"/>
          <w:color w:val="000000"/>
          <w:sz w:val="22"/>
        </w:rPr>
        <w:t xml:space="preserve">with the difficulties learners of a language face while communicating with speakers of </w:t>
      </w:r>
      <w:r w:rsidR="00753AFF" w:rsidRPr="006D107B">
        <w:rPr>
          <w:rFonts w:cs="Times New Roman"/>
          <w:color w:val="000000"/>
          <w:sz w:val="22"/>
        </w:rPr>
        <w:t>that language</w:t>
      </w:r>
      <w:r w:rsidR="00F24595" w:rsidRPr="006D107B">
        <w:rPr>
          <w:rFonts w:cs="Times New Roman"/>
          <w:color w:val="000000"/>
          <w:sz w:val="22"/>
        </w:rPr>
        <w:t xml:space="preserve"> </w:t>
      </w:r>
      <w:r w:rsidRPr="006D107B">
        <w:rPr>
          <w:rFonts w:cs="Times New Roman"/>
          <w:color w:val="000000"/>
          <w:sz w:val="22"/>
        </w:rPr>
        <w:t>(see Alptekin</w:t>
      </w:r>
      <w:r w:rsidR="00C22DC3">
        <w:rPr>
          <w:rFonts w:cs="Times New Roman"/>
          <w:color w:val="000000"/>
          <w:sz w:val="22"/>
        </w:rPr>
        <w:t>,</w:t>
      </w:r>
      <w:r w:rsidRPr="006D107B">
        <w:rPr>
          <w:rFonts w:cs="Times New Roman"/>
          <w:color w:val="000000"/>
          <w:sz w:val="22"/>
        </w:rPr>
        <w:t xml:space="preserve"> 2002; Clarke et al.</w:t>
      </w:r>
      <w:r w:rsidR="00C22DC3">
        <w:rPr>
          <w:rFonts w:cs="Times New Roman"/>
          <w:color w:val="000000"/>
          <w:sz w:val="22"/>
        </w:rPr>
        <w:t>,</w:t>
      </w:r>
      <w:r w:rsidRPr="006D107B">
        <w:rPr>
          <w:rFonts w:cs="Times New Roman"/>
          <w:color w:val="000000"/>
          <w:sz w:val="22"/>
        </w:rPr>
        <w:t xml:space="preserve"> 2009; </w:t>
      </w:r>
      <w:r w:rsidR="00477794" w:rsidRPr="006D107B">
        <w:rPr>
          <w:rFonts w:cs="Times New Roman"/>
          <w:color w:val="000000"/>
          <w:sz w:val="22"/>
        </w:rPr>
        <w:t xml:space="preserve">Altakhaineh and </w:t>
      </w:r>
      <w:r w:rsidR="00E77442" w:rsidRPr="006D107B">
        <w:rPr>
          <w:rFonts w:cs="Times New Roman"/>
          <w:color w:val="000000"/>
          <w:sz w:val="22"/>
        </w:rPr>
        <w:t>Z</w:t>
      </w:r>
      <w:r w:rsidR="00477794" w:rsidRPr="006D107B">
        <w:rPr>
          <w:rFonts w:cs="Times New Roman"/>
          <w:color w:val="000000"/>
          <w:sz w:val="22"/>
        </w:rPr>
        <w:t>ibin</w:t>
      </w:r>
      <w:r w:rsidR="00C22DC3">
        <w:rPr>
          <w:rFonts w:cs="Times New Roman"/>
          <w:color w:val="000000"/>
          <w:sz w:val="22"/>
        </w:rPr>
        <w:t>,</w:t>
      </w:r>
      <w:r w:rsidRPr="006D107B">
        <w:rPr>
          <w:rFonts w:cs="Times New Roman"/>
          <w:color w:val="000000"/>
          <w:sz w:val="22"/>
        </w:rPr>
        <w:t xml:space="preserve"> 2014</w:t>
      </w:r>
      <w:r w:rsidR="006C38A1" w:rsidRPr="006D107B">
        <w:rPr>
          <w:rFonts w:cs="Times New Roman"/>
          <w:color w:val="000000"/>
          <w:sz w:val="22"/>
        </w:rPr>
        <w:t>; Altakhaineh, AL-Tkhayneh and Rahrouh</w:t>
      </w:r>
      <w:r w:rsidR="00C22DC3">
        <w:rPr>
          <w:rFonts w:cs="Times New Roman"/>
          <w:color w:val="000000"/>
          <w:sz w:val="22"/>
        </w:rPr>
        <w:t>,</w:t>
      </w:r>
      <w:r w:rsidR="006C38A1" w:rsidRPr="006D107B">
        <w:rPr>
          <w:rFonts w:cs="Times New Roman"/>
          <w:color w:val="000000"/>
          <w:sz w:val="22"/>
        </w:rPr>
        <w:t xml:space="preserve"> </w:t>
      </w:r>
      <w:r w:rsidR="007040A6" w:rsidRPr="006D107B">
        <w:rPr>
          <w:rFonts w:cs="Times New Roman"/>
          <w:color w:val="000000"/>
          <w:sz w:val="22"/>
        </w:rPr>
        <w:t>2019</w:t>
      </w:r>
      <w:r w:rsidRPr="006D107B">
        <w:rPr>
          <w:rFonts w:cs="Times New Roman"/>
          <w:color w:val="000000"/>
          <w:sz w:val="22"/>
        </w:rPr>
        <w:t xml:space="preserve">). </w:t>
      </w:r>
      <w:r w:rsidR="007040A6" w:rsidRPr="006D107B">
        <w:rPr>
          <w:rFonts w:cs="Times New Roman"/>
          <w:color w:val="000000"/>
          <w:sz w:val="22"/>
        </w:rPr>
        <w:t xml:space="preserve">Specifically, </w:t>
      </w:r>
      <w:r w:rsidR="007040A6" w:rsidRPr="006D107B">
        <w:rPr>
          <w:rFonts w:cs="Times New Roman"/>
          <w:sz w:val="22"/>
          <w:shd w:val="clear" w:color="auto" w:fill="FFFFFF"/>
        </w:rPr>
        <w:t xml:space="preserve">Altakhaineh and Zibin (2014) noted that there is clear evidence that Arab EFL learners have inadequate understanding of </w:t>
      </w:r>
      <w:r w:rsidR="00190215" w:rsidRPr="006D107B">
        <w:rPr>
          <w:rFonts w:cs="Times New Roman"/>
          <w:sz w:val="22"/>
          <w:shd w:val="clear" w:color="auto" w:fill="FFFFFF"/>
        </w:rPr>
        <w:t xml:space="preserve">the </w:t>
      </w:r>
      <w:r w:rsidR="00D633D6" w:rsidRPr="006D107B">
        <w:rPr>
          <w:rFonts w:cs="Times New Roman"/>
          <w:sz w:val="22"/>
          <w:shd w:val="clear" w:color="auto" w:fill="FFFFFF"/>
        </w:rPr>
        <w:t>interconn</w:t>
      </w:r>
      <w:r w:rsidR="001738BA" w:rsidRPr="006D107B">
        <w:rPr>
          <w:rFonts w:cs="Times New Roman"/>
          <w:sz w:val="22"/>
          <w:shd w:val="clear" w:color="auto" w:fill="FFFFFF"/>
        </w:rPr>
        <w:t>ection of language with culture</w:t>
      </w:r>
      <w:r w:rsidR="007040A6" w:rsidRPr="006D107B">
        <w:rPr>
          <w:rFonts w:cs="Times New Roman"/>
          <w:sz w:val="22"/>
          <w:shd w:val="clear" w:color="auto" w:fill="FFFFFF"/>
        </w:rPr>
        <w:t>.</w:t>
      </w:r>
      <w:r w:rsidR="003235D8" w:rsidRPr="006D107B">
        <w:rPr>
          <w:rFonts w:cs="Times New Roman"/>
          <w:sz w:val="22"/>
          <w:shd w:val="clear" w:color="auto" w:fill="FFFFFF"/>
        </w:rPr>
        <w:t xml:space="preserve"> T</w:t>
      </w:r>
      <w:r w:rsidR="000A4543" w:rsidRPr="006D107B">
        <w:rPr>
          <w:rFonts w:cs="Times New Roman"/>
          <w:sz w:val="22"/>
          <w:shd w:val="clear" w:color="auto" w:fill="FFFFFF"/>
        </w:rPr>
        <w:t>heir study</w:t>
      </w:r>
      <w:r w:rsidR="00E73A23" w:rsidRPr="006D107B">
        <w:rPr>
          <w:sz w:val="22"/>
        </w:rPr>
        <w:t xml:space="preserve"> revealed that </w:t>
      </w:r>
      <w:r w:rsidR="00E73A23" w:rsidRPr="006D107B">
        <w:rPr>
          <w:rFonts w:cs="Times New Roman"/>
          <w:sz w:val="22"/>
          <w:shd w:val="clear" w:color="auto" w:fill="FFFFFF"/>
        </w:rPr>
        <w:t xml:space="preserve">EFL learners transfer their </w:t>
      </w:r>
      <w:r w:rsidR="00D633D6" w:rsidRPr="006D107B">
        <w:rPr>
          <w:rFonts w:cs="Times New Roman"/>
          <w:sz w:val="22"/>
          <w:shd w:val="clear" w:color="auto" w:fill="FFFFFF"/>
        </w:rPr>
        <w:t>cultural</w:t>
      </w:r>
      <w:r w:rsidR="00F24595" w:rsidRPr="006D107B">
        <w:rPr>
          <w:rFonts w:cs="Times New Roman"/>
          <w:sz w:val="22"/>
          <w:shd w:val="clear" w:color="auto" w:fill="FFFFFF"/>
        </w:rPr>
        <w:t xml:space="preserve"> </w:t>
      </w:r>
      <w:r w:rsidR="00E73A23" w:rsidRPr="006D107B">
        <w:rPr>
          <w:rFonts w:cs="Times New Roman"/>
          <w:sz w:val="22"/>
          <w:shd w:val="clear" w:color="auto" w:fill="FFFFFF"/>
        </w:rPr>
        <w:t xml:space="preserve">knowledge from Arabic into English, be it in speaking or writing.  As a result, </w:t>
      </w:r>
      <w:r w:rsidR="007040A6" w:rsidRPr="006D107B">
        <w:rPr>
          <w:rFonts w:cs="Times New Roman"/>
          <w:sz w:val="22"/>
          <w:shd w:val="clear" w:color="auto" w:fill="FFFFFF"/>
        </w:rPr>
        <w:t xml:space="preserve">Altakhaineh and Zibin (2014) </w:t>
      </w:r>
      <w:r w:rsidR="000A4543" w:rsidRPr="006D107B">
        <w:rPr>
          <w:rFonts w:cs="Times New Roman"/>
          <w:sz w:val="22"/>
          <w:shd w:val="clear" w:color="auto" w:fill="FFFFFF"/>
        </w:rPr>
        <w:t>considered</w:t>
      </w:r>
      <w:r w:rsidR="007040A6" w:rsidRPr="006D107B">
        <w:rPr>
          <w:rFonts w:cs="Times New Roman"/>
          <w:sz w:val="22"/>
          <w:shd w:val="clear" w:color="auto" w:fill="FFFFFF"/>
        </w:rPr>
        <w:t xml:space="preserve"> EFL learners</w:t>
      </w:r>
      <w:r w:rsidR="000A4543" w:rsidRPr="006D107B">
        <w:rPr>
          <w:rFonts w:cs="Times New Roman"/>
          <w:sz w:val="22"/>
          <w:shd w:val="clear" w:color="auto" w:fill="FFFFFF"/>
        </w:rPr>
        <w:t>'</w:t>
      </w:r>
      <w:r w:rsidR="00F24595" w:rsidRPr="006D107B">
        <w:rPr>
          <w:rFonts w:cs="Times New Roman"/>
          <w:sz w:val="22"/>
          <w:shd w:val="clear" w:color="auto" w:fill="FFFFFF"/>
        </w:rPr>
        <w:t xml:space="preserve"> </w:t>
      </w:r>
      <w:r w:rsidR="004A5B43" w:rsidRPr="006D107B">
        <w:rPr>
          <w:rFonts w:asciiTheme="majorBidi" w:hAnsiTheme="majorBidi" w:cstheme="majorBidi"/>
          <w:sz w:val="22"/>
          <w:shd w:val="clear" w:color="auto" w:fill="FFFFFF"/>
        </w:rPr>
        <w:t>understand</w:t>
      </w:r>
      <w:r w:rsidR="000A4543" w:rsidRPr="006D107B">
        <w:rPr>
          <w:rFonts w:asciiTheme="majorBidi" w:hAnsiTheme="majorBidi" w:cstheme="majorBidi"/>
          <w:sz w:val="22"/>
          <w:shd w:val="clear" w:color="auto" w:fill="FFFFFF"/>
        </w:rPr>
        <w:t>ing of</w:t>
      </w:r>
      <w:r w:rsidR="00495E9F" w:rsidRPr="006D107B">
        <w:rPr>
          <w:rFonts w:asciiTheme="majorBidi" w:hAnsiTheme="majorBidi" w:cstheme="majorBidi"/>
          <w:sz w:val="22"/>
          <w:shd w:val="clear" w:color="auto" w:fill="FFFFFF"/>
        </w:rPr>
        <w:t xml:space="preserve"> the</w:t>
      </w:r>
      <w:r w:rsidR="00F24595" w:rsidRPr="006D107B">
        <w:rPr>
          <w:rFonts w:asciiTheme="majorBidi" w:hAnsiTheme="majorBidi" w:cstheme="majorBidi"/>
          <w:sz w:val="22"/>
          <w:shd w:val="clear" w:color="auto" w:fill="FFFFFF"/>
        </w:rPr>
        <w:t xml:space="preserve"> </w:t>
      </w:r>
      <w:r w:rsidR="00495E9F" w:rsidRPr="006D107B">
        <w:rPr>
          <w:rFonts w:asciiTheme="majorBidi" w:hAnsiTheme="majorBidi" w:cstheme="majorBidi"/>
          <w:sz w:val="22"/>
          <w:shd w:val="clear" w:color="auto" w:fill="FFFFFF"/>
        </w:rPr>
        <w:t>implied</w:t>
      </w:r>
      <w:r w:rsidR="00F24595" w:rsidRPr="006D107B">
        <w:rPr>
          <w:rFonts w:asciiTheme="majorBidi" w:hAnsiTheme="majorBidi" w:cstheme="majorBidi"/>
          <w:sz w:val="22"/>
          <w:shd w:val="clear" w:color="auto" w:fill="FFFFFF"/>
        </w:rPr>
        <w:t xml:space="preserve"> </w:t>
      </w:r>
      <w:r w:rsidR="004A5B43" w:rsidRPr="006D107B">
        <w:rPr>
          <w:rStyle w:val="Emphasis"/>
          <w:rFonts w:asciiTheme="majorBidi" w:hAnsiTheme="majorBidi" w:cstheme="majorBidi"/>
          <w:i w:val="0"/>
          <w:iCs w:val="0"/>
          <w:sz w:val="22"/>
          <w:shd w:val="clear" w:color="auto" w:fill="FFFFFF"/>
        </w:rPr>
        <w:t>cultural connotation of words</w:t>
      </w:r>
      <w:r w:rsidR="004A5B43" w:rsidRPr="006D107B">
        <w:rPr>
          <w:rFonts w:asciiTheme="majorBidi" w:hAnsiTheme="majorBidi" w:cstheme="majorBidi"/>
          <w:sz w:val="22"/>
          <w:shd w:val="clear" w:color="auto" w:fill="FFFFFF"/>
        </w:rPr>
        <w:t> in the target language</w:t>
      </w:r>
      <w:r w:rsidR="000A4543" w:rsidRPr="006D107B">
        <w:rPr>
          <w:rFonts w:asciiTheme="majorBidi" w:hAnsiTheme="majorBidi" w:cstheme="majorBidi"/>
          <w:sz w:val="22"/>
          <w:shd w:val="clear" w:color="auto" w:fill="FFFFFF"/>
        </w:rPr>
        <w:t xml:space="preserve"> to be </w:t>
      </w:r>
      <w:r w:rsidR="006860CD" w:rsidRPr="006D107B">
        <w:rPr>
          <w:rFonts w:asciiTheme="majorBidi" w:hAnsiTheme="majorBidi" w:cstheme="majorBidi"/>
          <w:sz w:val="22"/>
          <w:shd w:val="clear" w:color="auto" w:fill="FFFFFF"/>
        </w:rPr>
        <w:t>of utmost importance</w:t>
      </w:r>
      <w:r w:rsidR="004A5B43" w:rsidRPr="006D107B">
        <w:rPr>
          <w:rFonts w:asciiTheme="majorBidi" w:hAnsiTheme="majorBidi" w:cstheme="majorBidi"/>
          <w:sz w:val="22"/>
          <w:shd w:val="clear" w:color="auto" w:fill="FFFFFF"/>
        </w:rPr>
        <w:t xml:space="preserve">. </w:t>
      </w:r>
      <w:r w:rsidR="000A4543" w:rsidRPr="006D107B">
        <w:rPr>
          <w:rFonts w:asciiTheme="majorBidi" w:hAnsiTheme="majorBidi" w:cstheme="majorBidi"/>
          <w:sz w:val="22"/>
          <w:shd w:val="clear" w:color="auto" w:fill="FFFFFF"/>
        </w:rPr>
        <w:t xml:space="preserve">This </w:t>
      </w:r>
      <w:r w:rsidR="00495E9F" w:rsidRPr="006D107B">
        <w:rPr>
          <w:rFonts w:asciiTheme="majorBidi" w:hAnsiTheme="majorBidi" w:cstheme="majorBidi"/>
          <w:sz w:val="22"/>
          <w:shd w:val="clear" w:color="auto" w:fill="FFFFFF"/>
        </w:rPr>
        <w:t>understanding</w:t>
      </w:r>
      <w:r w:rsidR="000A4543" w:rsidRPr="006D107B">
        <w:rPr>
          <w:rFonts w:asciiTheme="majorBidi" w:hAnsiTheme="majorBidi" w:cstheme="majorBidi"/>
          <w:sz w:val="22"/>
          <w:shd w:val="clear" w:color="auto" w:fill="FFFFFF"/>
        </w:rPr>
        <w:t xml:space="preserve">, they went on to say, </w:t>
      </w:r>
      <w:r w:rsidR="007040A6" w:rsidRPr="006D107B">
        <w:rPr>
          <w:rFonts w:asciiTheme="majorBidi" w:hAnsiTheme="majorBidi" w:cstheme="majorBidi"/>
          <w:sz w:val="22"/>
          <w:shd w:val="clear" w:color="auto" w:fill="FFFFFF"/>
        </w:rPr>
        <w:t xml:space="preserve">may help </w:t>
      </w:r>
      <w:r w:rsidR="006860CD" w:rsidRPr="006D107B">
        <w:rPr>
          <w:rFonts w:asciiTheme="majorBidi" w:hAnsiTheme="majorBidi" w:cstheme="majorBidi"/>
          <w:sz w:val="22"/>
          <w:shd w:val="clear" w:color="auto" w:fill="FFFFFF"/>
        </w:rPr>
        <w:t>EFL learners better understand</w:t>
      </w:r>
      <w:r w:rsidR="009B16EB" w:rsidRPr="006D107B">
        <w:rPr>
          <w:rFonts w:asciiTheme="majorBidi" w:hAnsiTheme="majorBidi" w:cstheme="majorBidi"/>
          <w:sz w:val="22"/>
          <w:shd w:val="clear" w:color="auto" w:fill="FFFFFF"/>
        </w:rPr>
        <w:t xml:space="preserve"> what other native language speakers </w:t>
      </w:r>
      <w:r w:rsidR="00495E9F" w:rsidRPr="006D107B">
        <w:rPr>
          <w:rFonts w:asciiTheme="majorBidi" w:hAnsiTheme="majorBidi" w:cstheme="majorBidi"/>
          <w:sz w:val="22"/>
          <w:shd w:val="clear" w:color="auto" w:fill="FFFFFF"/>
        </w:rPr>
        <w:t>mean</w:t>
      </w:r>
      <w:r w:rsidR="00F24595" w:rsidRPr="006D107B">
        <w:rPr>
          <w:rFonts w:asciiTheme="majorBidi" w:hAnsiTheme="majorBidi" w:cstheme="majorBidi"/>
          <w:sz w:val="22"/>
          <w:shd w:val="clear" w:color="auto" w:fill="FFFFFF"/>
        </w:rPr>
        <w:t xml:space="preserve"> </w:t>
      </w:r>
      <w:r w:rsidR="006860CD" w:rsidRPr="006D107B">
        <w:rPr>
          <w:rFonts w:asciiTheme="majorBidi" w:hAnsiTheme="majorBidi" w:cstheme="majorBidi"/>
          <w:sz w:val="22"/>
          <w:shd w:val="clear" w:color="auto" w:fill="FFFFFF"/>
        </w:rPr>
        <w:t xml:space="preserve">and may help them improve their communicative </w:t>
      </w:r>
      <w:r w:rsidR="00495E9F" w:rsidRPr="006D107B">
        <w:rPr>
          <w:rFonts w:asciiTheme="majorBidi" w:hAnsiTheme="majorBidi" w:cstheme="majorBidi"/>
          <w:sz w:val="22"/>
          <w:shd w:val="clear" w:color="auto" w:fill="FFFFFF"/>
        </w:rPr>
        <w:t xml:space="preserve">ability. </w:t>
      </w:r>
      <w:r w:rsidR="007040A6" w:rsidRPr="006D107B">
        <w:rPr>
          <w:rFonts w:cs="Times New Roman"/>
          <w:sz w:val="22"/>
          <w:shd w:val="clear" w:color="auto" w:fill="FFFFFF"/>
        </w:rPr>
        <w:t xml:space="preserve">In a similar vein, </w:t>
      </w:r>
      <w:r w:rsidR="007040A6" w:rsidRPr="006D107B">
        <w:rPr>
          <w:rFonts w:cs="Times New Roman"/>
          <w:sz w:val="22"/>
        </w:rPr>
        <w:t>Altakhaineh, AL-Tkhayneh, and Rahrouh (2019) investigated the effect of the gender</w:t>
      </w:r>
      <w:r w:rsidR="00F24595" w:rsidRPr="006D107B">
        <w:rPr>
          <w:rFonts w:cs="Times New Roman"/>
          <w:sz w:val="22"/>
        </w:rPr>
        <w:t xml:space="preserve"> </w:t>
      </w:r>
      <w:r w:rsidR="007040A6" w:rsidRPr="006D107B">
        <w:rPr>
          <w:rFonts w:cs="Times New Roman"/>
          <w:sz w:val="22"/>
        </w:rPr>
        <w:t xml:space="preserve">and culture of the IELTS examiner on the performance of Arab examinees on the IELTS speaking test. </w:t>
      </w:r>
      <w:r w:rsidR="0033350D" w:rsidRPr="006D107B">
        <w:rPr>
          <w:rFonts w:cs="Times New Roman"/>
          <w:sz w:val="22"/>
        </w:rPr>
        <w:t>The</w:t>
      </w:r>
      <w:r w:rsidR="002C0543" w:rsidRPr="006D107B">
        <w:rPr>
          <w:rFonts w:cs="Times New Roman"/>
          <w:sz w:val="22"/>
        </w:rPr>
        <w:t xml:space="preserve"> study has demonstrated that the gender of the IELTS examiner can impact the performance of Arab examinees on the IELTS speaking test. </w:t>
      </w:r>
      <w:r w:rsidR="007040A6" w:rsidRPr="006D107B">
        <w:rPr>
          <w:rFonts w:cs="Times New Roman"/>
          <w:sz w:val="22"/>
        </w:rPr>
        <w:t xml:space="preserve">The </w:t>
      </w:r>
      <w:r w:rsidR="002C0543" w:rsidRPr="006D107B">
        <w:rPr>
          <w:rFonts w:cs="Times New Roman"/>
          <w:sz w:val="22"/>
        </w:rPr>
        <w:t xml:space="preserve">study has also shown </w:t>
      </w:r>
      <w:r w:rsidR="007040A6" w:rsidRPr="006D107B">
        <w:rPr>
          <w:rFonts w:cs="Times New Roman"/>
          <w:sz w:val="22"/>
        </w:rPr>
        <w:t>that</w:t>
      </w:r>
      <w:r w:rsidR="006F5452" w:rsidRPr="006D107B">
        <w:rPr>
          <w:rFonts w:cs="Times New Roman"/>
          <w:sz w:val="22"/>
        </w:rPr>
        <w:t xml:space="preserve"> the examiners' cultural b</w:t>
      </w:r>
      <w:r w:rsidR="007B220B" w:rsidRPr="006D107B">
        <w:rPr>
          <w:rFonts w:cs="Times New Roman"/>
          <w:sz w:val="22"/>
        </w:rPr>
        <w:t xml:space="preserve">ackground had a negative </w:t>
      </w:r>
      <w:r w:rsidR="002C0543" w:rsidRPr="006D107B">
        <w:rPr>
          <w:rFonts w:cs="Times New Roman"/>
          <w:sz w:val="22"/>
        </w:rPr>
        <w:t>effe</w:t>
      </w:r>
      <w:r w:rsidR="007B220B" w:rsidRPr="006D107B">
        <w:rPr>
          <w:rFonts w:cs="Times New Roman"/>
          <w:sz w:val="22"/>
        </w:rPr>
        <w:t xml:space="preserve">ct </w:t>
      </w:r>
      <w:r w:rsidR="006F5452" w:rsidRPr="006D107B">
        <w:rPr>
          <w:rFonts w:cs="Times New Roman"/>
          <w:sz w:val="22"/>
        </w:rPr>
        <w:t>on the responses of the Arab examinees who</w:t>
      </w:r>
      <w:r w:rsidR="002A79A4" w:rsidRPr="006D107B">
        <w:rPr>
          <w:rFonts w:cs="Times New Roman"/>
          <w:sz w:val="22"/>
        </w:rPr>
        <w:t>, being</w:t>
      </w:r>
      <w:r w:rsidR="006F5452" w:rsidRPr="006D107B">
        <w:rPr>
          <w:rFonts w:cs="Times New Roman"/>
          <w:sz w:val="22"/>
        </w:rPr>
        <w:t xml:space="preserve"> unfamiliar with the examiner</w:t>
      </w:r>
      <w:r w:rsidR="004732DC" w:rsidRPr="006D107B">
        <w:rPr>
          <w:rFonts w:cs="Times New Roman"/>
          <w:sz w:val="22"/>
        </w:rPr>
        <w:t>’</w:t>
      </w:r>
      <w:r w:rsidR="006F5452" w:rsidRPr="006D107B">
        <w:rPr>
          <w:rFonts w:cs="Times New Roman"/>
          <w:sz w:val="22"/>
        </w:rPr>
        <w:t xml:space="preserve">s </w:t>
      </w:r>
      <w:r w:rsidR="002A79A4" w:rsidRPr="006D107B">
        <w:rPr>
          <w:rFonts w:cs="Times New Roman"/>
          <w:sz w:val="22"/>
        </w:rPr>
        <w:t>culture or customs, failed to understand certain cultural aspects related to the questions asked in the IELTS speaking component and vice-</w:t>
      </w:r>
      <w:r w:rsidR="007040A6" w:rsidRPr="006D107B">
        <w:rPr>
          <w:rFonts w:cs="Times New Roman"/>
          <w:sz w:val="22"/>
        </w:rPr>
        <w:t>versa.</w:t>
      </w:r>
      <w:r w:rsidR="006C38A1" w:rsidRPr="006D107B">
        <w:rPr>
          <w:rFonts w:cs="Times New Roman"/>
          <w:sz w:val="22"/>
        </w:rPr>
        <w:t xml:space="preserve"> </w:t>
      </w:r>
      <w:r w:rsidR="00180266" w:rsidRPr="006D107B">
        <w:rPr>
          <w:rFonts w:cs="Times New Roman"/>
          <w:sz w:val="22"/>
        </w:rPr>
        <w:t>To that effect, i</w:t>
      </w:r>
      <w:r w:rsidR="00771746" w:rsidRPr="006D107B">
        <w:rPr>
          <w:rFonts w:cs="Times New Roman"/>
          <w:sz w:val="22"/>
        </w:rPr>
        <w:t>t</w:t>
      </w:r>
      <w:r w:rsidR="008B09D7" w:rsidRPr="006D107B">
        <w:rPr>
          <w:rFonts w:cs="Times New Roman"/>
          <w:sz w:val="22"/>
        </w:rPr>
        <w:t xml:space="preserve"> has been suggested that </w:t>
      </w:r>
      <w:r w:rsidR="00186A2F" w:rsidRPr="006D107B">
        <w:rPr>
          <w:rFonts w:cs="Times New Roman"/>
          <w:sz w:val="22"/>
        </w:rPr>
        <w:t xml:space="preserve">the Emirati examinees </w:t>
      </w:r>
      <w:r w:rsidR="00180266" w:rsidRPr="006D107B">
        <w:rPr>
          <w:rFonts w:cs="Times New Roman"/>
          <w:sz w:val="22"/>
        </w:rPr>
        <w:t xml:space="preserve">could have </w:t>
      </w:r>
      <w:r w:rsidR="00186A2F" w:rsidRPr="006D107B">
        <w:rPr>
          <w:rFonts w:cs="Times New Roman"/>
          <w:sz w:val="22"/>
        </w:rPr>
        <w:t xml:space="preserve">adopted a conservative approach when answering the examiners' questions and </w:t>
      </w:r>
      <w:r w:rsidR="00877D5D" w:rsidRPr="006D107B">
        <w:rPr>
          <w:rFonts w:cs="Times New Roman"/>
          <w:sz w:val="22"/>
        </w:rPr>
        <w:t xml:space="preserve">that </w:t>
      </w:r>
      <w:r w:rsidR="00186A2F" w:rsidRPr="006D107B">
        <w:rPr>
          <w:rFonts w:cs="Times New Roman"/>
          <w:sz w:val="22"/>
        </w:rPr>
        <w:t xml:space="preserve">the </w:t>
      </w:r>
      <w:r w:rsidR="00877D5D" w:rsidRPr="006D107B">
        <w:rPr>
          <w:rFonts w:cs="Times New Roman"/>
          <w:sz w:val="22"/>
        </w:rPr>
        <w:t xml:space="preserve">IELTS speaking </w:t>
      </w:r>
      <w:r w:rsidR="00186A2F" w:rsidRPr="006D107B">
        <w:rPr>
          <w:rFonts w:cs="Times New Roman"/>
          <w:sz w:val="22"/>
        </w:rPr>
        <w:t xml:space="preserve">examiners may have perceived the examinees as unable to </w:t>
      </w:r>
      <w:r w:rsidR="00877D5D" w:rsidRPr="006D107B">
        <w:rPr>
          <w:rFonts w:cs="Times New Roman"/>
          <w:sz w:val="22"/>
        </w:rPr>
        <w:t>converse in what he/she perceives as thoughtful and meaningful conversation</w:t>
      </w:r>
      <w:r w:rsidR="00180266" w:rsidRPr="006D107B">
        <w:rPr>
          <w:rFonts w:cs="Times New Roman"/>
          <w:sz w:val="22"/>
        </w:rPr>
        <w:t>s</w:t>
      </w:r>
      <w:r w:rsidR="00877D5D" w:rsidRPr="006D107B">
        <w:rPr>
          <w:rFonts w:cs="Times New Roman"/>
          <w:sz w:val="22"/>
        </w:rPr>
        <w:t>.</w:t>
      </w:r>
    </w:p>
    <w:p w14:paraId="54E4D4E2" w14:textId="31A2A0B2" w:rsidR="00715D6C" w:rsidRPr="006D107B" w:rsidRDefault="00715D6C" w:rsidP="006D107B">
      <w:pPr>
        <w:spacing w:after="0" w:line="240" w:lineRule="auto"/>
        <w:ind w:firstLine="540"/>
        <w:jc w:val="both"/>
        <w:rPr>
          <w:rFonts w:cs="Times New Roman"/>
          <w:color w:val="000000"/>
          <w:sz w:val="22"/>
        </w:rPr>
      </w:pPr>
      <w:r w:rsidRPr="006D107B">
        <w:rPr>
          <w:rFonts w:cs="Times New Roman"/>
          <w:color w:val="000000"/>
          <w:sz w:val="22"/>
        </w:rPr>
        <w:t>Likewise, multiple</w:t>
      </w:r>
      <w:r w:rsidR="00F24595" w:rsidRPr="006D107B">
        <w:rPr>
          <w:rFonts w:cs="Times New Roman"/>
          <w:color w:val="000000"/>
          <w:sz w:val="22"/>
        </w:rPr>
        <w:t xml:space="preserve"> </w:t>
      </w:r>
      <w:r w:rsidRPr="006D107B">
        <w:rPr>
          <w:rFonts w:cs="Times New Roman"/>
          <w:color w:val="000000"/>
          <w:sz w:val="22"/>
        </w:rPr>
        <w:t xml:space="preserve">research </w:t>
      </w:r>
      <w:r w:rsidR="00462B5B" w:rsidRPr="006D107B">
        <w:rPr>
          <w:rFonts w:cs="Times New Roman"/>
          <w:color w:val="000000"/>
          <w:sz w:val="22"/>
        </w:rPr>
        <w:t xml:space="preserve">studies </w:t>
      </w:r>
      <w:r w:rsidRPr="006D107B">
        <w:rPr>
          <w:rFonts w:cs="Times New Roman"/>
          <w:color w:val="000000"/>
          <w:sz w:val="22"/>
        </w:rPr>
        <w:t>show that the</w:t>
      </w:r>
      <w:r w:rsidR="00F24595" w:rsidRPr="006D107B">
        <w:rPr>
          <w:rFonts w:cs="Times New Roman"/>
          <w:color w:val="000000"/>
          <w:sz w:val="22"/>
        </w:rPr>
        <w:t xml:space="preserve"> </w:t>
      </w:r>
      <w:r w:rsidRPr="006D107B">
        <w:rPr>
          <w:rFonts w:cs="Times New Roman"/>
          <w:color w:val="000000"/>
          <w:sz w:val="22"/>
        </w:rPr>
        <w:t>cultural</w:t>
      </w:r>
      <w:r w:rsidR="00F24595" w:rsidRPr="006D107B">
        <w:rPr>
          <w:rFonts w:cs="Times New Roman"/>
          <w:color w:val="000000"/>
          <w:sz w:val="22"/>
        </w:rPr>
        <w:t xml:space="preserve"> </w:t>
      </w:r>
      <w:r w:rsidRPr="006D107B">
        <w:rPr>
          <w:rFonts w:cs="Times New Roman"/>
          <w:color w:val="000000"/>
          <w:sz w:val="22"/>
        </w:rPr>
        <w:t>aspect</w:t>
      </w:r>
      <w:r w:rsidR="00F24595" w:rsidRPr="006D107B">
        <w:rPr>
          <w:rFonts w:cs="Times New Roman"/>
          <w:color w:val="000000"/>
          <w:sz w:val="22"/>
        </w:rPr>
        <w:t xml:space="preserve"> </w:t>
      </w:r>
      <w:r w:rsidR="00495E9F" w:rsidRPr="006D107B">
        <w:rPr>
          <w:rFonts w:cs="Times New Roman"/>
          <w:color w:val="000000"/>
          <w:sz w:val="22"/>
        </w:rPr>
        <w:t>is a</w:t>
      </w:r>
      <w:r w:rsidR="00F24595" w:rsidRPr="006D107B">
        <w:rPr>
          <w:rFonts w:cs="Times New Roman"/>
          <w:color w:val="000000"/>
          <w:sz w:val="22"/>
        </w:rPr>
        <w:t xml:space="preserve"> </w:t>
      </w:r>
      <w:r w:rsidR="00495E9F" w:rsidRPr="006D107B">
        <w:rPr>
          <w:rFonts w:cs="Times New Roman"/>
          <w:color w:val="000000"/>
          <w:sz w:val="22"/>
        </w:rPr>
        <w:t xml:space="preserve">significant </w:t>
      </w:r>
      <w:r w:rsidRPr="006D107B">
        <w:rPr>
          <w:rFonts w:cs="Times New Roman"/>
          <w:color w:val="000000"/>
          <w:sz w:val="22"/>
        </w:rPr>
        <w:t xml:space="preserve">barrier </w:t>
      </w:r>
      <w:r w:rsidR="00495E9F" w:rsidRPr="006D107B">
        <w:rPr>
          <w:rFonts w:cs="Times New Roman"/>
          <w:color w:val="000000"/>
          <w:sz w:val="22"/>
        </w:rPr>
        <w:t>which</w:t>
      </w:r>
      <w:r w:rsidR="00F24595" w:rsidRPr="006D107B">
        <w:rPr>
          <w:rFonts w:cs="Times New Roman"/>
          <w:color w:val="000000"/>
          <w:sz w:val="22"/>
        </w:rPr>
        <w:t xml:space="preserve"> </w:t>
      </w:r>
      <w:r w:rsidRPr="006D107B">
        <w:rPr>
          <w:rFonts w:cs="Times New Roman"/>
          <w:color w:val="000000"/>
          <w:sz w:val="22"/>
        </w:rPr>
        <w:t>learners of English as a foreign language</w:t>
      </w:r>
      <w:r w:rsidR="00F24595" w:rsidRPr="006D107B">
        <w:rPr>
          <w:rFonts w:cs="Times New Roman"/>
          <w:color w:val="000000"/>
          <w:sz w:val="22"/>
        </w:rPr>
        <w:t xml:space="preserve"> </w:t>
      </w:r>
      <w:r w:rsidRPr="006D107B">
        <w:rPr>
          <w:rFonts w:cs="Times New Roman"/>
          <w:color w:val="000000"/>
          <w:sz w:val="22"/>
        </w:rPr>
        <w:t>encounter when com</w:t>
      </w:r>
      <w:r w:rsidR="006E0F5B" w:rsidRPr="006D107B">
        <w:rPr>
          <w:rFonts w:cs="Times New Roman"/>
          <w:color w:val="000000"/>
          <w:sz w:val="22"/>
        </w:rPr>
        <w:t xml:space="preserve">municating with native speakers. </w:t>
      </w:r>
      <w:r w:rsidRPr="006D107B">
        <w:rPr>
          <w:rFonts w:cs="Times New Roman"/>
          <w:color w:val="000000"/>
          <w:sz w:val="22"/>
        </w:rPr>
        <w:t xml:space="preserve">For this reason, some researchers </w:t>
      </w:r>
      <w:r w:rsidR="0043315B" w:rsidRPr="006D107B">
        <w:rPr>
          <w:rFonts w:cs="Times New Roman"/>
          <w:color w:val="000000"/>
          <w:sz w:val="22"/>
        </w:rPr>
        <w:t>(e.g. McD</w:t>
      </w:r>
      <w:r w:rsidR="006C38A1" w:rsidRPr="006D107B">
        <w:rPr>
          <w:rFonts w:cs="Times New Roman"/>
          <w:color w:val="000000"/>
          <w:sz w:val="22"/>
        </w:rPr>
        <w:t>evitt</w:t>
      </w:r>
      <w:r w:rsidR="00C22DC3">
        <w:rPr>
          <w:rFonts w:cs="Times New Roman"/>
          <w:color w:val="000000"/>
          <w:sz w:val="22"/>
        </w:rPr>
        <w:t>,</w:t>
      </w:r>
      <w:r w:rsidR="006C38A1" w:rsidRPr="006D107B">
        <w:rPr>
          <w:rFonts w:cs="Times New Roman"/>
          <w:color w:val="000000"/>
          <w:sz w:val="22"/>
        </w:rPr>
        <w:t xml:space="preserve"> 2004; Remache</w:t>
      </w:r>
      <w:r w:rsidR="00C22DC3">
        <w:rPr>
          <w:rFonts w:cs="Times New Roman"/>
          <w:color w:val="000000"/>
          <w:sz w:val="22"/>
        </w:rPr>
        <w:t>,</w:t>
      </w:r>
      <w:r w:rsidR="0043315B" w:rsidRPr="006D107B">
        <w:rPr>
          <w:rFonts w:cs="Times New Roman"/>
          <w:color w:val="000000"/>
          <w:sz w:val="22"/>
        </w:rPr>
        <w:t xml:space="preserve"> 2016)</w:t>
      </w:r>
      <w:r w:rsidRPr="006D107B">
        <w:rPr>
          <w:rFonts w:cs="Times New Roman"/>
          <w:color w:val="000000"/>
          <w:sz w:val="22"/>
        </w:rPr>
        <w:t xml:space="preserve"> have argued that if learners of English are to communicate effectively with individuals from the English</w:t>
      </w:r>
      <w:r w:rsidR="00A446D5" w:rsidRPr="006D107B">
        <w:rPr>
          <w:rFonts w:cs="Times New Roman"/>
          <w:color w:val="000000"/>
          <w:sz w:val="22"/>
        </w:rPr>
        <w:t>-</w:t>
      </w:r>
      <w:r w:rsidRPr="006D107B">
        <w:rPr>
          <w:rFonts w:cs="Times New Roman"/>
          <w:color w:val="000000"/>
          <w:sz w:val="22"/>
        </w:rPr>
        <w:t>speaking world, they need to be awa</w:t>
      </w:r>
      <w:r w:rsidR="006E0F5B" w:rsidRPr="006D107B">
        <w:rPr>
          <w:rFonts w:cs="Times New Roman"/>
          <w:color w:val="000000"/>
          <w:sz w:val="22"/>
        </w:rPr>
        <w:t>re of and understand the culturally</w:t>
      </w:r>
      <w:r w:rsidRPr="006D107B">
        <w:rPr>
          <w:rFonts w:cs="Times New Roman"/>
          <w:color w:val="000000"/>
          <w:sz w:val="22"/>
        </w:rPr>
        <w:t>-specific</w:t>
      </w:r>
      <w:r w:rsidR="006E0F5B" w:rsidRPr="006D107B">
        <w:rPr>
          <w:rFonts w:cs="Times New Roman"/>
          <w:color w:val="000000"/>
          <w:sz w:val="22"/>
        </w:rPr>
        <w:t xml:space="preserve"> references </w:t>
      </w:r>
      <w:r w:rsidRPr="006D107B">
        <w:rPr>
          <w:rFonts w:cs="Times New Roman"/>
          <w:color w:val="000000"/>
          <w:sz w:val="22"/>
        </w:rPr>
        <w:t>present in the native speakers</w:t>
      </w:r>
      <w:r w:rsidR="006E0F5B" w:rsidRPr="006D107B">
        <w:rPr>
          <w:rFonts w:cs="Times New Roman"/>
          <w:color w:val="000000"/>
          <w:sz w:val="22"/>
        </w:rPr>
        <w:t>’</w:t>
      </w:r>
      <w:r w:rsidRPr="006D107B">
        <w:rPr>
          <w:rFonts w:cs="Times New Roman"/>
          <w:color w:val="000000"/>
          <w:sz w:val="22"/>
        </w:rPr>
        <w:t xml:space="preserve"> thoughts. Thus, one can argue that if non-native speakers of English are to respon</w:t>
      </w:r>
      <w:r w:rsidR="007B220B" w:rsidRPr="006D107B">
        <w:rPr>
          <w:rFonts w:cs="Times New Roman"/>
          <w:color w:val="000000"/>
          <w:sz w:val="22"/>
        </w:rPr>
        <w:t>d effectively</w:t>
      </w:r>
      <w:r w:rsidR="00FE1925" w:rsidRPr="006D107B">
        <w:rPr>
          <w:rFonts w:cs="Times New Roman"/>
          <w:color w:val="000000"/>
          <w:sz w:val="22"/>
        </w:rPr>
        <w:t xml:space="preserve"> </w:t>
      </w:r>
      <w:r w:rsidRPr="006D107B">
        <w:rPr>
          <w:rFonts w:cs="Times New Roman"/>
          <w:color w:val="000000"/>
          <w:sz w:val="22"/>
        </w:rPr>
        <w:t>in a social context</w:t>
      </w:r>
      <w:r w:rsidRPr="006D107B">
        <w:rPr>
          <w:rFonts w:cs="Times New Roman"/>
          <w:i/>
          <w:iCs/>
          <w:color w:val="000000"/>
          <w:sz w:val="22"/>
        </w:rPr>
        <w:t>,</w:t>
      </w:r>
      <w:r w:rsidRPr="006D107B">
        <w:rPr>
          <w:rFonts w:cs="Times New Roman"/>
          <w:color w:val="000000"/>
          <w:sz w:val="22"/>
        </w:rPr>
        <w:t xml:space="preserve"> then</w:t>
      </w:r>
      <w:r w:rsidR="00F24595" w:rsidRPr="006D107B">
        <w:rPr>
          <w:rFonts w:cs="Times New Roman"/>
          <w:color w:val="000000"/>
          <w:sz w:val="22"/>
        </w:rPr>
        <w:t xml:space="preserve"> </w:t>
      </w:r>
      <w:r w:rsidRPr="006D107B">
        <w:rPr>
          <w:rFonts w:cs="Times New Roman"/>
          <w:color w:val="000000"/>
          <w:sz w:val="22"/>
        </w:rPr>
        <w:t xml:space="preserve">recognizing and comprehending </w:t>
      </w:r>
      <w:r w:rsidR="007B220B" w:rsidRPr="006D107B">
        <w:rPr>
          <w:rFonts w:cs="Times New Roman"/>
          <w:color w:val="000000"/>
          <w:sz w:val="22"/>
        </w:rPr>
        <w:t>culturally-specific references</w:t>
      </w:r>
      <w:r w:rsidR="00F24595" w:rsidRPr="006D107B">
        <w:rPr>
          <w:rFonts w:cs="Times New Roman"/>
          <w:color w:val="000000"/>
          <w:sz w:val="22"/>
        </w:rPr>
        <w:t xml:space="preserve"> </w:t>
      </w:r>
      <w:r w:rsidRPr="006D107B">
        <w:rPr>
          <w:rFonts w:cs="Times New Roman"/>
          <w:color w:val="000000"/>
          <w:sz w:val="22"/>
        </w:rPr>
        <w:t>is a prerequisite. In the same way, the ability to interpret and understand culturally</w:t>
      </w:r>
      <w:r w:rsidR="00711EDE" w:rsidRPr="006D107B">
        <w:rPr>
          <w:rFonts w:cs="Times New Roman"/>
          <w:color w:val="000000"/>
          <w:sz w:val="22"/>
        </w:rPr>
        <w:t>-</w:t>
      </w:r>
      <w:r w:rsidRPr="006D107B">
        <w:rPr>
          <w:rFonts w:cs="Times New Roman"/>
          <w:color w:val="000000"/>
          <w:sz w:val="22"/>
        </w:rPr>
        <w:t>induced</w:t>
      </w:r>
      <w:r w:rsidR="00F24595" w:rsidRPr="006D107B">
        <w:rPr>
          <w:rFonts w:cs="Times New Roman"/>
          <w:color w:val="000000"/>
          <w:sz w:val="22"/>
        </w:rPr>
        <w:t xml:space="preserve"> </w:t>
      </w:r>
      <w:r w:rsidR="00307BE6" w:rsidRPr="006D107B">
        <w:rPr>
          <w:rFonts w:cs="Times New Roman"/>
          <w:color w:val="000000"/>
          <w:sz w:val="22"/>
        </w:rPr>
        <w:t xml:space="preserve">items </w:t>
      </w:r>
      <w:r w:rsidRPr="006D107B">
        <w:rPr>
          <w:rFonts w:cs="Times New Roman"/>
          <w:color w:val="000000"/>
          <w:sz w:val="22"/>
        </w:rPr>
        <w:t>can be regarded as</w:t>
      </w:r>
      <w:r w:rsidR="00F24595" w:rsidRPr="006D107B">
        <w:rPr>
          <w:rFonts w:cs="Times New Roman"/>
          <w:color w:val="000000"/>
          <w:sz w:val="22"/>
        </w:rPr>
        <w:t xml:space="preserve"> </w:t>
      </w:r>
      <w:r w:rsidRPr="006D107B">
        <w:rPr>
          <w:rFonts w:cs="Times New Roman"/>
          <w:color w:val="000000"/>
          <w:sz w:val="22"/>
        </w:rPr>
        <w:t xml:space="preserve">essential for effective second language acquisition. </w:t>
      </w:r>
      <w:r w:rsidR="00FE1925" w:rsidRPr="006D107B">
        <w:rPr>
          <w:rFonts w:cs="Times New Roman"/>
          <w:color w:val="000000"/>
          <w:sz w:val="22"/>
        </w:rPr>
        <w:t>Abramson</w:t>
      </w:r>
      <w:r w:rsidR="000A07C9" w:rsidRPr="006D107B">
        <w:rPr>
          <w:rFonts w:cs="Times New Roman"/>
          <w:color w:val="000000"/>
          <w:sz w:val="22"/>
        </w:rPr>
        <w:t xml:space="preserve"> et al.</w:t>
      </w:r>
      <w:r w:rsidRPr="006D107B">
        <w:rPr>
          <w:rFonts w:cs="Times New Roman"/>
          <w:color w:val="000000"/>
          <w:sz w:val="22"/>
        </w:rPr>
        <w:t xml:space="preserve"> (2014) see culture as</w:t>
      </w:r>
      <w:r w:rsidR="00F24595" w:rsidRPr="006D107B">
        <w:rPr>
          <w:rFonts w:cs="Times New Roman"/>
          <w:color w:val="000000"/>
          <w:sz w:val="22"/>
        </w:rPr>
        <w:t xml:space="preserve"> </w:t>
      </w:r>
      <w:r w:rsidRPr="006D107B">
        <w:rPr>
          <w:rFonts w:cs="Times New Roman"/>
          <w:color w:val="000000"/>
          <w:sz w:val="22"/>
        </w:rPr>
        <w:t>a complex system of interrelated components</w:t>
      </w:r>
      <w:r w:rsidR="00F24595" w:rsidRPr="006D107B">
        <w:rPr>
          <w:rFonts w:cs="Times New Roman"/>
          <w:color w:val="000000"/>
          <w:sz w:val="22"/>
        </w:rPr>
        <w:t xml:space="preserve"> </w:t>
      </w:r>
      <w:r w:rsidRPr="006D107B">
        <w:rPr>
          <w:rFonts w:cs="Times New Roman"/>
          <w:color w:val="000000"/>
          <w:sz w:val="22"/>
        </w:rPr>
        <w:t>covering language, traditions, beliefs and values that are sh</w:t>
      </w:r>
      <w:r w:rsidR="007B220B" w:rsidRPr="006D107B">
        <w:rPr>
          <w:rFonts w:cs="Times New Roman"/>
          <w:color w:val="000000"/>
          <w:sz w:val="22"/>
        </w:rPr>
        <w:t>ared by a group of people. This</w:t>
      </w:r>
      <w:r w:rsidR="00F24595" w:rsidRPr="006D107B">
        <w:rPr>
          <w:rFonts w:cs="Times New Roman"/>
          <w:color w:val="000000"/>
          <w:sz w:val="22"/>
        </w:rPr>
        <w:t xml:space="preserve"> </w:t>
      </w:r>
      <w:r w:rsidR="007B220B" w:rsidRPr="006D107B">
        <w:rPr>
          <w:rFonts w:cs="Times New Roman"/>
          <w:color w:val="000000"/>
          <w:sz w:val="22"/>
        </w:rPr>
        <w:t>is</w:t>
      </w:r>
      <w:r w:rsidR="00F24595" w:rsidRPr="006D107B">
        <w:rPr>
          <w:rFonts w:cs="Times New Roman"/>
          <w:color w:val="000000"/>
          <w:sz w:val="22"/>
        </w:rPr>
        <w:t xml:space="preserve"> </w:t>
      </w:r>
      <w:r w:rsidRPr="006D107B">
        <w:rPr>
          <w:rFonts w:cs="Times New Roman"/>
          <w:color w:val="000000"/>
          <w:sz w:val="22"/>
        </w:rPr>
        <w:t xml:space="preserve">to say that the culture of a speech community shapes and influences the type of interaction and </w:t>
      </w:r>
      <w:r w:rsidR="00BF1E20" w:rsidRPr="006D107B">
        <w:rPr>
          <w:rFonts w:cs="Times New Roman"/>
          <w:color w:val="000000"/>
          <w:sz w:val="22"/>
        </w:rPr>
        <w:t>behaviour</w:t>
      </w:r>
      <w:r w:rsidRPr="006D107B">
        <w:rPr>
          <w:rFonts w:cs="Times New Roman"/>
          <w:color w:val="000000"/>
          <w:sz w:val="22"/>
        </w:rPr>
        <w:t xml:space="preserve"> patterns that occur between individuals of this community when conversing in a given social context. As described earlier, culture encompasses a wide array of components: values, customs and beliefs which form an invisible </w:t>
      </w:r>
      <w:r w:rsidRPr="006D107B">
        <w:rPr>
          <w:rFonts w:cs="Times New Roman"/>
          <w:color w:val="000000"/>
          <w:sz w:val="22"/>
        </w:rPr>
        <w:lastRenderedPageBreak/>
        <w:t>bond between individuals of a</w:t>
      </w:r>
      <w:r w:rsidR="006E4464" w:rsidRPr="006D107B">
        <w:rPr>
          <w:rFonts w:cs="Times New Roman"/>
          <w:color w:val="000000"/>
          <w:sz w:val="22"/>
        </w:rPr>
        <w:t xml:space="preserve"> </w:t>
      </w:r>
      <w:r w:rsidRPr="006D107B">
        <w:rPr>
          <w:rFonts w:cs="Times New Roman"/>
          <w:color w:val="000000"/>
          <w:sz w:val="22"/>
        </w:rPr>
        <w:t xml:space="preserve">specific community. Ilter and Guzeller (2005) suggest that ‘culture’ can also be </w:t>
      </w:r>
      <w:r w:rsidR="00C76899" w:rsidRPr="006D107B">
        <w:rPr>
          <w:rFonts w:cs="Times New Roman"/>
          <w:color w:val="000000"/>
          <w:sz w:val="22"/>
        </w:rPr>
        <w:t>understood</w:t>
      </w:r>
      <w:r w:rsidR="00F24595" w:rsidRPr="006D107B">
        <w:rPr>
          <w:rFonts w:cs="Times New Roman"/>
          <w:color w:val="000000"/>
          <w:sz w:val="22"/>
        </w:rPr>
        <w:t xml:space="preserve"> </w:t>
      </w:r>
      <w:r w:rsidRPr="006D107B">
        <w:rPr>
          <w:rFonts w:cs="Times New Roman"/>
          <w:color w:val="000000"/>
          <w:sz w:val="22"/>
        </w:rPr>
        <w:t xml:space="preserve">as a belief system that binds members of </w:t>
      </w:r>
      <w:r w:rsidR="008013DA" w:rsidRPr="006D107B">
        <w:rPr>
          <w:rFonts w:cs="Times New Roman"/>
          <w:color w:val="000000"/>
          <w:sz w:val="22"/>
        </w:rPr>
        <w:t xml:space="preserve">a </w:t>
      </w:r>
      <w:r w:rsidRPr="006D107B">
        <w:rPr>
          <w:rFonts w:cs="Times New Roman"/>
          <w:color w:val="000000"/>
          <w:sz w:val="22"/>
        </w:rPr>
        <w:t xml:space="preserve">society </w:t>
      </w:r>
      <w:r w:rsidR="008013DA" w:rsidRPr="006D107B">
        <w:rPr>
          <w:rFonts w:cs="Times New Roman"/>
          <w:color w:val="000000"/>
          <w:sz w:val="22"/>
        </w:rPr>
        <w:t>together</w:t>
      </w:r>
      <w:r w:rsidR="00F24595" w:rsidRPr="006D107B">
        <w:rPr>
          <w:rFonts w:cs="Times New Roman"/>
          <w:color w:val="000000"/>
          <w:sz w:val="22"/>
        </w:rPr>
        <w:t xml:space="preserve"> </w:t>
      </w:r>
      <w:r w:rsidRPr="006D107B">
        <w:rPr>
          <w:rFonts w:cs="Times New Roman"/>
          <w:color w:val="000000"/>
          <w:sz w:val="22"/>
        </w:rPr>
        <w:t xml:space="preserve">around a set of norms, symbols and values. Following on from this, one can argue that in fact cultural conventions condition human thought and </w:t>
      </w:r>
      <w:r w:rsidR="00B71F06" w:rsidRPr="006D107B">
        <w:rPr>
          <w:rFonts w:cs="Times New Roman"/>
          <w:color w:val="000000"/>
          <w:sz w:val="22"/>
        </w:rPr>
        <w:t>behaviour</w:t>
      </w:r>
      <w:r w:rsidRPr="006D107B">
        <w:rPr>
          <w:rFonts w:cs="Times New Roman"/>
          <w:color w:val="000000"/>
          <w:sz w:val="22"/>
        </w:rPr>
        <w:t xml:space="preserve">, which </w:t>
      </w:r>
      <w:r w:rsidR="00233226" w:rsidRPr="006D107B">
        <w:rPr>
          <w:rFonts w:cs="Times New Roman"/>
          <w:color w:val="000000"/>
          <w:sz w:val="22"/>
        </w:rPr>
        <w:t>is</w:t>
      </w:r>
      <w:r w:rsidR="00F24595" w:rsidRPr="006D107B">
        <w:rPr>
          <w:rFonts w:cs="Times New Roman"/>
          <w:color w:val="000000"/>
          <w:sz w:val="22"/>
        </w:rPr>
        <w:t xml:space="preserve"> </w:t>
      </w:r>
      <w:r w:rsidRPr="006D107B">
        <w:rPr>
          <w:rFonts w:cs="Times New Roman"/>
          <w:color w:val="000000"/>
          <w:sz w:val="22"/>
        </w:rPr>
        <w:t>to say</w:t>
      </w:r>
      <w:r w:rsidR="00F24595" w:rsidRPr="006D107B">
        <w:rPr>
          <w:rFonts w:cs="Times New Roman"/>
          <w:color w:val="000000"/>
          <w:sz w:val="22"/>
        </w:rPr>
        <w:t xml:space="preserve"> </w:t>
      </w:r>
      <w:r w:rsidR="00233226" w:rsidRPr="006D107B">
        <w:rPr>
          <w:rFonts w:cs="Times New Roman"/>
          <w:color w:val="000000"/>
          <w:sz w:val="22"/>
        </w:rPr>
        <w:t>that</w:t>
      </w:r>
      <w:r w:rsidRPr="006D107B">
        <w:rPr>
          <w:rFonts w:cs="Times New Roman"/>
          <w:color w:val="000000"/>
          <w:sz w:val="22"/>
        </w:rPr>
        <w:t xml:space="preserve"> if we are to interact effectively with people from other cultures, then developing a knowledge of these cultural conventions becomes crucial.</w:t>
      </w:r>
      <w:r w:rsidR="00F24595" w:rsidRPr="006D107B">
        <w:rPr>
          <w:rFonts w:cs="Times New Roman"/>
          <w:color w:val="000000"/>
          <w:sz w:val="22"/>
        </w:rPr>
        <w:t xml:space="preserve"> </w:t>
      </w:r>
      <w:r w:rsidRPr="006D107B">
        <w:rPr>
          <w:rFonts w:cs="Times New Roman"/>
          <w:color w:val="000000"/>
          <w:sz w:val="22"/>
        </w:rPr>
        <w:t xml:space="preserve">In the context of language learning, </w:t>
      </w:r>
      <w:r w:rsidR="00A6394A" w:rsidRPr="006D107B">
        <w:rPr>
          <w:rFonts w:cs="Times New Roman"/>
          <w:color w:val="000000"/>
          <w:sz w:val="22"/>
        </w:rPr>
        <w:t>lack of</w:t>
      </w:r>
      <w:r w:rsidR="008013DA" w:rsidRPr="006D107B">
        <w:rPr>
          <w:rFonts w:cs="Times New Roman"/>
          <w:color w:val="000000"/>
          <w:sz w:val="22"/>
        </w:rPr>
        <w:t xml:space="preserve"> comprehensive understanding</w:t>
      </w:r>
      <w:r w:rsidR="00F24595" w:rsidRPr="006D107B">
        <w:rPr>
          <w:rFonts w:cs="Times New Roman"/>
          <w:color w:val="000000"/>
          <w:sz w:val="22"/>
        </w:rPr>
        <w:t xml:space="preserve"> </w:t>
      </w:r>
      <w:r w:rsidRPr="006D107B">
        <w:rPr>
          <w:rFonts w:cs="Times New Roman"/>
          <w:color w:val="000000"/>
          <w:sz w:val="22"/>
        </w:rPr>
        <w:t>of the interlocutor's culture</w:t>
      </w:r>
      <w:r w:rsidR="00F24595" w:rsidRPr="006D107B">
        <w:rPr>
          <w:rFonts w:cs="Times New Roman"/>
          <w:color w:val="000000"/>
          <w:sz w:val="22"/>
        </w:rPr>
        <w:t xml:space="preserve"> </w:t>
      </w:r>
      <w:r w:rsidRPr="006D107B">
        <w:rPr>
          <w:rFonts w:cs="Times New Roman"/>
          <w:color w:val="000000"/>
          <w:sz w:val="22"/>
        </w:rPr>
        <w:t xml:space="preserve">may </w:t>
      </w:r>
      <w:r w:rsidR="00A6394A" w:rsidRPr="006D107B">
        <w:rPr>
          <w:rFonts w:cs="Times New Roman"/>
          <w:color w:val="000000"/>
          <w:sz w:val="22"/>
        </w:rPr>
        <w:t>lead to communication breakdowns</w:t>
      </w:r>
      <w:r w:rsidRPr="006D107B">
        <w:rPr>
          <w:rFonts w:cs="Times New Roman"/>
          <w:i/>
          <w:iCs/>
          <w:color w:val="000000"/>
          <w:sz w:val="22"/>
        </w:rPr>
        <w:t>.</w:t>
      </w:r>
      <w:r w:rsidRPr="006D107B">
        <w:rPr>
          <w:rFonts w:cs="Times New Roman"/>
          <w:color w:val="000000"/>
          <w:sz w:val="22"/>
        </w:rPr>
        <w:t xml:space="preserve"> Drawing on the above,</w:t>
      </w:r>
      <w:r w:rsidR="00F24595" w:rsidRPr="006D107B">
        <w:rPr>
          <w:rFonts w:cs="Times New Roman"/>
          <w:color w:val="000000"/>
          <w:sz w:val="22"/>
        </w:rPr>
        <w:t xml:space="preserve"> </w:t>
      </w:r>
      <w:r w:rsidRPr="006D107B">
        <w:rPr>
          <w:rFonts w:cs="Times New Roman"/>
          <w:color w:val="000000"/>
          <w:sz w:val="22"/>
        </w:rPr>
        <w:t>Wetheim and Agar (2012</w:t>
      </w:r>
      <w:r w:rsidR="007B220B" w:rsidRPr="006D107B">
        <w:rPr>
          <w:rFonts w:cs="Times New Roman"/>
          <w:color w:val="000000"/>
          <w:sz w:val="22"/>
        </w:rPr>
        <w:t>: 1</w:t>
      </w:r>
      <w:r w:rsidRPr="006D107B">
        <w:rPr>
          <w:rFonts w:cs="Times New Roman"/>
          <w:color w:val="000000"/>
          <w:sz w:val="22"/>
        </w:rPr>
        <w:t xml:space="preserve">) </w:t>
      </w:r>
      <w:r w:rsidR="007B220B" w:rsidRPr="006D107B">
        <w:rPr>
          <w:rFonts w:cs="Times New Roman"/>
          <w:color w:val="000000"/>
          <w:sz w:val="22"/>
        </w:rPr>
        <w:t>assert</w:t>
      </w:r>
      <w:r w:rsidR="00F24595" w:rsidRPr="006D107B">
        <w:rPr>
          <w:rFonts w:cs="Times New Roman"/>
          <w:color w:val="000000"/>
          <w:sz w:val="22"/>
        </w:rPr>
        <w:t xml:space="preserve"> </w:t>
      </w:r>
      <w:r w:rsidRPr="006D107B">
        <w:rPr>
          <w:rFonts w:cs="Times New Roman"/>
          <w:color w:val="000000"/>
          <w:sz w:val="22"/>
        </w:rPr>
        <w:t xml:space="preserve">that non-native speakers </w:t>
      </w:r>
      <w:r w:rsidR="00A6394A" w:rsidRPr="006D107B">
        <w:rPr>
          <w:rFonts w:cs="Times New Roman"/>
          <w:color w:val="000000"/>
          <w:sz w:val="22"/>
        </w:rPr>
        <w:t>“</w:t>
      </w:r>
      <w:r w:rsidRPr="006D107B">
        <w:rPr>
          <w:rFonts w:cs="Times New Roman"/>
          <w:color w:val="000000"/>
          <w:sz w:val="22"/>
        </w:rPr>
        <w:t>may misinterpret their interlocutors’ intentions and utterances, and their own well-meaning attempts to produce “appropriate” speech may be misinterpreted in turn.</w:t>
      </w:r>
      <w:r w:rsidR="00A6394A" w:rsidRPr="006D107B">
        <w:rPr>
          <w:rFonts w:cs="Times New Roman"/>
          <w:color w:val="000000"/>
          <w:sz w:val="22"/>
        </w:rPr>
        <w:t>”</w:t>
      </w:r>
      <w:r w:rsidRPr="006D107B">
        <w:rPr>
          <w:rFonts w:cs="Times New Roman"/>
          <w:color w:val="000000"/>
          <w:sz w:val="22"/>
        </w:rPr>
        <w:t xml:space="preserve"> Hence, </w:t>
      </w:r>
      <w:r w:rsidR="007B220B" w:rsidRPr="006D107B">
        <w:rPr>
          <w:rFonts w:cs="Times New Roman"/>
          <w:color w:val="000000"/>
          <w:sz w:val="22"/>
        </w:rPr>
        <w:t>a</w:t>
      </w:r>
      <w:r w:rsidR="00F24595" w:rsidRPr="006D107B">
        <w:rPr>
          <w:rFonts w:cs="Times New Roman"/>
          <w:color w:val="000000"/>
          <w:sz w:val="22"/>
        </w:rPr>
        <w:t xml:space="preserve"> </w:t>
      </w:r>
      <w:r w:rsidRPr="006D107B">
        <w:rPr>
          <w:rFonts w:cs="Times New Roman"/>
          <w:color w:val="000000"/>
          <w:sz w:val="22"/>
        </w:rPr>
        <w:t xml:space="preserve">lack of socio-cultural knowledge may </w:t>
      </w:r>
      <w:r w:rsidR="00A35670" w:rsidRPr="006D107B">
        <w:rPr>
          <w:rFonts w:cs="Times New Roman"/>
          <w:color w:val="000000"/>
          <w:sz w:val="22"/>
        </w:rPr>
        <w:t>negatively influence</w:t>
      </w:r>
      <w:r w:rsidR="00F24595" w:rsidRPr="006D107B">
        <w:rPr>
          <w:rFonts w:cs="Times New Roman"/>
          <w:color w:val="000000"/>
          <w:sz w:val="22"/>
        </w:rPr>
        <w:t xml:space="preserve"> </w:t>
      </w:r>
      <w:r w:rsidRPr="006D107B">
        <w:rPr>
          <w:rFonts w:cs="Times New Roman"/>
          <w:color w:val="000000"/>
          <w:sz w:val="22"/>
        </w:rPr>
        <w:t xml:space="preserve">the linguistic </w:t>
      </w:r>
      <w:r w:rsidR="00B71F06" w:rsidRPr="006D107B">
        <w:rPr>
          <w:rFonts w:cs="Times New Roman"/>
          <w:color w:val="000000"/>
          <w:sz w:val="22"/>
        </w:rPr>
        <w:t>behaviour</w:t>
      </w:r>
      <w:r w:rsidRPr="006D107B">
        <w:rPr>
          <w:rFonts w:cs="Times New Roman"/>
          <w:color w:val="000000"/>
          <w:sz w:val="22"/>
        </w:rPr>
        <w:t xml:space="preserve"> of an individual trying to engage in a conversation with an interlocutor</w:t>
      </w:r>
      <w:r w:rsidR="00F24595" w:rsidRPr="006D107B">
        <w:rPr>
          <w:rFonts w:cs="Times New Roman"/>
          <w:color w:val="000000"/>
          <w:sz w:val="22"/>
        </w:rPr>
        <w:t xml:space="preserve"> </w:t>
      </w:r>
      <w:r w:rsidRPr="006D107B">
        <w:rPr>
          <w:rFonts w:cs="Times New Roman"/>
          <w:color w:val="000000"/>
          <w:sz w:val="22"/>
        </w:rPr>
        <w:t xml:space="preserve">coming from a different cultural background. This paper addresses these </w:t>
      </w:r>
      <w:r w:rsidR="004D284E" w:rsidRPr="006D107B">
        <w:rPr>
          <w:rFonts w:cs="Times New Roman"/>
          <w:color w:val="000000"/>
          <w:sz w:val="22"/>
        </w:rPr>
        <w:t>ideas</w:t>
      </w:r>
      <w:r w:rsidR="00F24595" w:rsidRPr="006D107B">
        <w:rPr>
          <w:rFonts w:cs="Times New Roman"/>
          <w:color w:val="000000"/>
          <w:sz w:val="22"/>
        </w:rPr>
        <w:t xml:space="preserve"> </w:t>
      </w:r>
      <w:r w:rsidRPr="006D107B">
        <w:rPr>
          <w:rFonts w:cs="Times New Roman"/>
          <w:color w:val="000000"/>
          <w:sz w:val="22"/>
        </w:rPr>
        <w:t xml:space="preserve">and attempts to determine whether </w:t>
      </w:r>
      <w:r w:rsidR="00DC7880" w:rsidRPr="006D107B">
        <w:rPr>
          <w:rFonts w:cs="Times New Roman"/>
          <w:color w:val="000000"/>
          <w:sz w:val="22"/>
        </w:rPr>
        <w:t>the</w:t>
      </w:r>
      <w:r w:rsidR="00F24595" w:rsidRPr="006D107B">
        <w:rPr>
          <w:rFonts w:cs="Times New Roman"/>
          <w:color w:val="000000"/>
          <w:sz w:val="22"/>
        </w:rPr>
        <w:t xml:space="preserve"> </w:t>
      </w:r>
      <w:r w:rsidR="0045688E" w:rsidRPr="006D107B">
        <w:rPr>
          <w:rFonts w:cs="Times New Roman"/>
          <w:color w:val="000000"/>
          <w:sz w:val="22"/>
        </w:rPr>
        <w:t>c</w:t>
      </w:r>
      <w:r w:rsidR="00AE3064" w:rsidRPr="006D107B">
        <w:rPr>
          <w:rFonts w:cs="Times New Roman"/>
          <w:color w:val="000000"/>
          <w:sz w:val="22"/>
        </w:rPr>
        <w:t>ultural</w:t>
      </w:r>
      <w:r w:rsidR="003F7E5D" w:rsidRPr="006D107B">
        <w:rPr>
          <w:rFonts w:cs="Times New Roman"/>
          <w:color w:val="000000"/>
          <w:sz w:val="22"/>
        </w:rPr>
        <w:t>ly-specific</w:t>
      </w:r>
      <w:r w:rsidR="00F24595" w:rsidRPr="006D107B">
        <w:rPr>
          <w:rFonts w:cs="Times New Roman"/>
          <w:color w:val="000000"/>
          <w:sz w:val="22"/>
        </w:rPr>
        <w:t xml:space="preserve"> </w:t>
      </w:r>
      <w:r w:rsidRPr="006D107B">
        <w:rPr>
          <w:rFonts w:cs="Times New Roman"/>
          <w:color w:val="000000"/>
          <w:sz w:val="22"/>
        </w:rPr>
        <w:t xml:space="preserve">vocabulary of the target language </w:t>
      </w:r>
      <w:r w:rsidR="00DC7880" w:rsidRPr="006D107B">
        <w:rPr>
          <w:rFonts w:cs="Times New Roman"/>
          <w:color w:val="000000"/>
          <w:sz w:val="22"/>
        </w:rPr>
        <w:t xml:space="preserve">embedded in the IELTS </w:t>
      </w:r>
      <w:r w:rsidR="00A6394A" w:rsidRPr="006D107B">
        <w:rPr>
          <w:rFonts w:cs="Times New Roman"/>
          <w:color w:val="000000"/>
          <w:sz w:val="22"/>
        </w:rPr>
        <w:t>L</w:t>
      </w:r>
      <w:r w:rsidR="00DC7880" w:rsidRPr="006D107B">
        <w:rPr>
          <w:rFonts w:cs="Times New Roman"/>
          <w:color w:val="000000"/>
          <w:sz w:val="22"/>
        </w:rPr>
        <w:t xml:space="preserve">istening </w:t>
      </w:r>
      <w:r w:rsidR="00A6394A" w:rsidRPr="006D107B">
        <w:rPr>
          <w:rFonts w:cs="Times New Roman"/>
          <w:color w:val="000000"/>
          <w:sz w:val="22"/>
        </w:rPr>
        <w:t>T</w:t>
      </w:r>
      <w:r w:rsidR="00DC7880" w:rsidRPr="006D107B">
        <w:rPr>
          <w:rFonts w:cs="Times New Roman"/>
          <w:color w:val="000000"/>
          <w:sz w:val="22"/>
        </w:rPr>
        <w:t xml:space="preserve">est </w:t>
      </w:r>
      <w:r w:rsidRPr="006D107B">
        <w:rPr>
          <w:rFonts w:cs="Times New Roman"/>
          <w:color w:val="000000"/>
          <w:sz w:val="22"/>
        </w:rPr>
        <w:t xml:space="preserve">can influence the performance of Arab EFL learners. </w:t>
      </w:r>
    </w:p>
    <w:p w14:paraId="69C7D710" w14:textId="77777777" w:rsidR="00715D6C" w:rsidRPr="006D107B" w:rsidRDefault="00715D6C" w:rsidP="00CC4703">
      <w:pPr>
        <w:pStyle w:val="Heading2"/>
        <w:spacing w:line="240" w:lineRule="auto"/>
        <w:rPr>
          <w:i w:val="0"/>
          <w:iCs w:val="0"/>
          <w:color w:val="000000"/>
          <w:sz w:val="22"/>
          <w:szCs w:val="22"/>
          <w:lang w:val="en-GB"/>
        </w:rPr>
      </w:pPr>
      <w:r w:rsidRPr="006D107B">
        <w:rPr>
          <w:i w:val="0"/>
          <w:iCs w:val="0"/>
          <w:color w:val="000000"/>
          <w:sz w:val="22"/>
          <w:szCs w:val="22"/>
          <w:lang w:val="en-GB"/>
        </w:rPr>
        <w:t xml:space="preserve">2.3. Studies tackling the </w:t>
      </w:r>
      <w:r w:rsidR="0045688E" w:rsidRPr="006D107B">
        <w:rPr>
          <w:i w:val="0"/>
          <w:iCs w:val="0"/>
          <w:color w:val="000000"/>
          <w:sz w:val="22"/>
          <w:szCs w:val="22"/>
          <w:lang w:val="en-GB"/>
        </w:rPr>
        <w:t>design</w:t>
      </w:r>
      <w:r w:rsidR="00FE1925" w:rsidRPr="006D107B">
        <w:rPr>
          <w:i w:val="0"/>
          <w:iCs w:val="0"/>
          <w:color w:val="000000"/>
          <w:sz w:val="22"/>
          <w:szCs w:val="22"/>
          <w:lang w:val="en-GB"/>
        </w:rPr>
        <w:t xml:space="preserve"> </w:t>
      </w:r>
      <w:r w:rsidRPr="006D107B">
        <w:rPr>
          <w:i w:val="0"/>
          <w:iCs w:val="0"/>
          <w:color w:val="000000"/>
          <w:sz w:val="22"/>
          <w:szCs w:val="22"/>
          <w:lang w:val="en-GB"/>
        </w:rPr>
        <w:t>of the IELTS listening test</w:t>
      </w:r>
    </w:p>
    <w:p w14:paraId="32926F68" w14:textId="6235973C" w:rsidR="00850DAE" w:rsidRPr="006D107B" w:rsidRDefault="00715D6C" w:rsidP="00CC4703">
      <w:pPr>
        <w:shd w:val="clear" w:color="auto" w:fill="FFFFFF"/>
        <w:spacing w:after="0" w:line="240" w:lineRule="auto"/>
        <w:jc w:val="both"/>
        <w:rPr>
          <w:rFonts w:cs="Times New Roman"/>
          <w:color w:val="000000"/>
          <w:sz w:val="22"/>
        </w:rPr>
      </w:pPr>
      <w:r w:rsidRPr="006D107B">
        <w:rPr>
          <w:rFonts w:cs="Times New Roman"/>
          <w:color w:val="000000"/>
          <w:sz w:val="22"/>
          <w:shd w:val="clear" w:color="auto" w:fill="FFFFFF"/>
        </w:rPr>
        <w:t>According to</w:t>
      </w:r>
      <w:r w:rsidR="00F24595" w:rsidRPr="006D107B">
        <w:rPr>
          <w:rFonts w:cs="Times New Roman"/>
          <w:color w:val="000000"/>
          <w:sz w:val="22"/>
          <w:shd w:val="clear" w:color="auto" w:fill="FFFFFF"/>
        </w:rPr>
        <w:t xml:space="preserve"> </w:t>
      </w:r>
      <w:r w:rsidR="006B3029" w:rsidRPr="006D107B">
        <w:rPr>
          <w:rFonts w:cs="Times New Roman"/>
          <w:color w:val="000000"/>
          <w:sz w:val="22"/>
        </w:rPr>
        <w:t>Aryadoust</w:t>
      </w:r>
      <w:r w:rsidR="00F24595" w:rsidRPr="006D107B">
        <w:rPr>
          <w:rFonts w:cs="Times New Roman"/>
          <w:color w:val="000000"/>
          <w:sz w:val="22"/>
        </w:rPr>
        <w:t xml:space="preserve"> </w:t>
      </w:r>
      <w:r w:rsidRPr="006D107B">
        <w:rPr>
          <w:rFonts w:cs="Times New Roman"/>
          <w:color w:val="000000"/>
          <w:spacing w:val="-12"/>
          <w:sz w:val="22"/>
        </w:rPr>
        <w:t xml:space="preserve">(2011) </w:t>
      </w:r>
      <w:r w:rsidRPr="006D107B">
        <w:rPr>
          <w:rStyle w:val="l8"/>
          <w:rFonts w:cs="Times New Roman"/>
          <w:color w:val="000000"/>
          <w:sz w:val="22"/>
          <w:bdr w:val="none" w:sz="0" w:space="0" w:color="auto" w:frame="1"/>
        </w:rPr>
        <w:t xml:space="preserve">until very </w:t>
      </w:r>
      <w:r w:rsidRPr="006D107B">
        <w:rPr>
          <w:rStyle w:val="a"/>
          <w:rFonts w:cs="Times New Roman"/>
          <w:color w:val="000000"/>
          <w:sz w:val="22"/>
          <w:bdr w:val="none" w:sz="0" w:space="0" w:color="auto" w:frame="1"/>
        </w:rPr>
        <w:t xml:space="preserve">recently, no published research </w:t>
      </w:r>
      <w:r w:rsidR="00C37D9F" w:rsidRPr="006D107B">
        <w:rPr>
          <w:rStyle w:val="a"/>
          <w:rFonts w:cs="Times New Roman"/>
          <w:color w:val="000000"/>
          <w:sz w:val="22"/>
          <w:bdr w:val="none" w:sz="0" w:space="0" w:color="auto" w:frame="1"/>
        </w:rPr>
        <w:t>has</w:t>
      </w:r>
      <w:r w:rsidR="00F24595" w:rsidRPr="006D107B">
        <w:rPr>
          <w:rStyle w:val="a"/>
          <w:rFonts w:cs="Times New Roman"/>
          <w:color w:val="000000"/>
          <w:sz w:val="22"/>
          <w:bdr w:val="none" w:sz="0" w:space="0" w:color="auto" w:frame="1"/>
        </w:rPr>
        <w:t xml:space="preserve"> </w:t>
      </w:r>
      <w:r w:rsidRPr="006D107B">
        <w:rPr>
          <w:rStyle w:val="a"/>
          <w:rFonts w:cs="Times New Roman"/>
          <w:color w:val="000000"/>
          <w:sz w:val="22"/>
          <w:bdr w:val="none" w:sz="0" w:space="0" w:color="auto" w:frame="1"/>
        </w:rPr>
        <w:t>focused exclusivel</w:t>
      </w:r>
      <w:r w:rsidR="007B220B" w:rsidRPr="006D107B">
        <w:rPr>
          <w:rStyle w:val="a"/>
          <w:rFonts w:cs="Times New Roman"/>
          <w:color w:val="000000"/>
          <w:sz w:val="22"/>
          <w:bdr w:val="none" w:sz="0" w:space="0" w:color="auto" w:frame="1"/>
        </w:rPr>
        <w:t xml:space="preserve">y on the IELTS listening module. </w:t>
      </w:r>
      <w:r w:rsidRPr="006D107B">
        <w:rPr>
          <w:rFonts w:cs="Times New Roman"/>
          <w:color w:val="000000"/>
          <w:sz w:val="22"/>
        </w:rPr>
        <w:t>Pakhiti</w:t>
      </w:r>
      <w:r w:rsidR="00F24595" w:rsidRPr="006D107B">
        <w:rPr>
          <w:rFonts w:cs="Times New Roman"/>
          <w:color w:val="000000"/>
          <w:sz w:val="22"/>
        </w:rPr>
        <w:t xml:space="preserve"> </w:t>
      </w:r>
      <w:r w:rsidR="000A07C9" w:rsidRPr="006D107B">
        <w:rPr>
          <w:rFonts w:cs="Times New Roman"/>
          <w:color w:val="000000"/>
          <w:sz w:val="22"/>
        </w:rPr>
        <w:t xml:space="preserve">(2016: </w:t>
      </w:r>
      <w:r w:rsidRPr="006D107B">
        <w:rPr>
          <w:rFonts w:cs="Times New Roman"/>
          <w:color w:val="000000"/>
          <w:sz w:val="22"/>
        </w:rPr>
        <w:t>14) reiterates what Aryadoust</w:t>
      </w:r>
      <w:r w:rsidR="00F24595" w:rsidRPr="006D107B">
        <w:rPr>
          <w:rFonts w:cs="Times New Roman"/>
          <w:color w:val="000000"/>
          <w:sz w:val="22"/>
        </w:rPr>
        <w:t xml:space="preserve"> </w:t>
      </w:r>
      <w:r w:rsidR="002144C0" w:rsidRPr="006D107B">
        <w:rPr>
          <w:rFonts w:cs="Times New Roman"/>
          <w:color w:val="000000"/>
          <w:sz w:val="22"/>
        </w:rPr>
        <w:t>had</w:t>
      </w:r>
      <w:r w:rsidR="00F24595" w:rsidRPr="006D107B">
        <w:rPr>
          <w:rFonts w:cs="Times New Roman"/>
          <w:color w:val="000000"/>
          <w:sz w:val="22"/>
        </w:rPr>
        <w:t xml:space="preserve"> </w:t>
      </w:r>
      <w:r w:rsidRPr="006D107B">
        <w:rPr>
          <w:rFonts w:cs="Times New Roman"/>
          <w:color w:val="000000"/>
          <w:sz w:val="22"/>
        </w:rPr>
        <w:t xml:space="preserve">advanced five years earlier, that the IELTS Listening </w:t>
      </w:r>
      <w:r w:rsidR="0009102C" w:rsidRPr="006D107B">
        <w:rPr>
          <w:rFonts w:cs="Times New Roman"/>
          <w:color w:val="000000"/>
          <w:sz w:val="22"/>
        </w:rPr>
        <w:t>Test</w:t>
      </w:r>
      <w:r w:rsidRPr="006D107B">
        <w:rPr>
          <w:rFonts w:cs="Times New Roman"/>
          <w:color w:val="000000"/>
          <w:sz w:val="22"/>
        </w:rPr>
        <w:t xml:space="preserve"> is the least researched of the IELTS test modules. The literature </w:t>
      </w:r>
      <w:r w:rsidR="00841889" w:rsidRPr="006D107B">
        <w:rPr>
          <w:rFonts w:cs="Times New Roman"/>
          <w:color w:val="000000"/>
          <w:sz w:val="22"/>
        </w:rPr>
        <w:t>reviews</w:t>
      </w:r>
      <w:r w:rsidRPr="006D107B">
        <w:rPr>
          <w:rFonts w:cs="Times New Roman"/>
          <w:color w:val="000000"/>
          <w:sz w:val="22"/>
        </w:rPr>
        <w:t xml:space="preserve"> relevant to IELTS assessment of the four English language </w:t>
      </w:r>
      <w:r w:rsidR="00CC342B" w:rsidRPr="006D107B">
        <w:rPr>
          <w:rFonts w:cs="Times New Roman"/>
          <w:color w:val="000000"/>
          <w:sz w:val="22"/>
        </w:rPr>
        <w:t>skill</w:t>
      </w:r>
      <w:r w:rsidR="00AC7E05" w:rsidRPr="006D107B">
        <w:rPr>
          <w:rFonts w:cs="Times New Roman"/>
          <w:color w:val="000000"/>
          <w:sz w:val="22"/>
        </w:rPr>
        <w:t>s</w:t>
      </w:r>
      <w:r w:rsidR="00F24595" w:rsidRPr="006D107B">
        <w:rPr>
          <w:rFonts w:cs="Times New Roman"/>
          <w:color w:val="000000"/>
          <w:sz w:val="22"/>
        </w:rPr>
        <w:t xml:space="preserve"> </w:t>
      </w:r>
      <w:r w:rsidRPr="006D107B">
        <w:rPr>
          <w:rFonts w:cs="Times New Roman"/>
          <w:color w:val="000000"/>
          <w:sz w:val="22"/>
        </w:rPr>
        <w:t xml:space="preserve">shows that the </w:t>
      </w:r>
      <w:r w:rsidR="0009102C" w:rsidRPr="006D107B">
        <w:rPr>
          <w:rFonts w:cs="Times New Roman"/>
          <w:color w:val="000000"/>
          <w:sz w:val="22"/>
        </w:rPr>
        <w:t>L</w:t>
      </w:r>
      <w:r w:rsidRPr="006D107B">
        <w:rPr>
          <w:rFonts w:cs="Times New Roman"/>
          <w:color w:val="000000"/>
          <w:sz w:val="22"/>
        </w:rPr>
        <w:t xml:space="preserve">istening </w:t>
      </w:r>
      <w:r w:rsidR="0009102C" w:rsidRPr="006D107B">
        <w:rPr>
          <w:rFonts w:cs="Times New Roman"/>
          <w:color w:val="000000"/>
          <w:sz w:val="22"/>
        </w:rPr>
        <w:t>M</w:t>
      </w:r>
      <w:r w:rsidR="00AC7E05" w:rsidRPr="006D107B">
        <w:rPr>
          <w:rFonts w:cs="Times New Roman"/>
          <w:color w:val="000000"/>
          <w:sz w:val="22"/>
        </w:rPr>
        <w:t>odule</w:t>
      </w:r>
      <w:r w:rsidRPr="006D107B">
        <w:rPr>
          <w:rFonts w:cs="Times New Roman"/>
          <w:color w:val="000000"/>
          <w:sz w:val="22"/>
        </w:rPr>
        <w:t xml:space="preserve"> is the least </w:t>
      </w:r>
      <w:r w:rsidR="00AC7E05" w:rsidRPr="006D107B">
        <w:rPr>
          <w:rFonts w:cs="Times New Roman"/>
          <w:color w:val="000000"/>
          <w:sz w:val="22"/>
        </w:rPr>
        <w:t>discussed</w:t>
      </w:r>
      <w:r w:rsidR="00F24595" w:rsidRPr="006D107B">
        <w:rPr>
          <w:rFonts w:cs="Times New Roman"/>
          <w:color w:val="000000"/>
          <w:sz w:val="22"/>
        </w:rPr>
        <w:t xml:space="preserve"> </w:t>
      </w:r>
      <w:r w:rsidRPr="006D107B">
        <w:rPr>
          <w:rFonts w:cs="Times New Roman"/>
          <w:color w:val="000000"/>
          <w:sz w:val="22"/>
        </w:rPr>
        <w:t xml:space="preserve">in the body of published research. </w:t>
      </w:r>
      <w:r w:rsidR="0009102C" w:rsidRPr="006D107B">
        <w:rPr>
          <w:rFonts w:cs="Times New Roman"/>
          <w:color w:val="000000"/>
          <w:sz w:val="22"/>
        </w:rPr>
        <w:t>In fact</w:t>
      </w:r>
      <w:r w:rsidRPr="006D107B">
        <w:rPr>
          <w:rFonts w:cs="Times New Roman"/>
          <w:color w:val="000000"/>
          <w:sz w:val="22"/>
        </w:rPr>
        <w:t>, upon further investigation, most of the studies found were associated with</w:t>
      </w:r>
      <w:r w:rsidR="00520FE7" w:rsidRPr="006D107B">
        <w:rPr>
          <w:rFonts w:cs="Times New Roman"/>
          <w:color w:val="000000"/>
          <w:sz w:val="22"/>
        </w:rPr>
        <w:t xml:space="preserve"> the cognitive processing involved in the IELTS </w:t>
      </w:r>
      <w:r w:rsidRPr="006D107B">
        <w:rPr>
          <w:rFonts w:cs="Times New Roman"/>
          <w:color w:val="000000"/>
          <w:sz w:val="22"/>
        </w:rPr>
        <w:t xml:space="preserve">Listening </w:t>
      </w:r>
      <w:r w:rsidR="0009102C" w:rsidRPr="006D107B">
        <w:rPr>
          <w:rFonts w:cs="Times New Roman"/>
          <w:color w:val="000000"/>
          <w:sz w:val="22"/>
        </w:rPr>
        <w:t>T</w:t>
      </w:r>
      <w:r w:rsidRPr="006D107B">
        <w:rPr>
          <w:rFonts w:cs="Times New Roman"/>
          <w:color w:val="000000"/>
          <w:sz w:val="22"/>
        </w:rPr>
        <w:t xml:space="preserve">est rather than with the difficulty </w:t>
      </w:r>
      <w:r w:rsidR="00F97862" w:rsidRPr="006D107B">
        <w:rPr>
          <w:rFonts w:cs="Times New Roman"/>
          <w:color w:val="000000"/>
          <w:sz w:val="22"/>
        </w:rPr>
        <w:t xml:space="preserve">candidates </w:t>
      </w:r>
      <w:r w:rsidRPr="006D107B">
        <w:rPr>
          <w:rFonts w:cs="Times New Roman"/>
          <w:color w:val="000000"/>
          <w:sz w:val="22"/>
        </w:rPr>
        <w:t>encounter when exposed to a culture-driven spoken disco</w:t>
      </w:r>
      <w:r w:rsidR="00576DDE" w:rsidRPr="006D107B">
        <w:rPr>
          <w:rFonts w:cs="Times New Roman"/>
          <w:color w:val="000000"/>
          <w:sz w:val="22"/>
        </w:rPr>
        <w:t>urse</w:t>
      </w:r>
      <w:r w:rsidR="00F24595" w:rsidRPr="006D107B">
        <w:rPr>
          <w:rFonts w:cs="Times New Roman"/>
          <w:color w:val="000000"/>
          <w:sz w:val="22"/>
        </w:rPr>
        <w:t xml:space="preserve"> </w:t>
      </w:r>
      <w:r w:rsidR="00464550" w:rsidRPr="006D107B">
        <w:rPr>
          <w:rFonts w:cs="Times New Roman"/>
          <w:color w:val="000000"/>
          <w:sz w:val="22"/>
        </w:rPr>
        <w:t xml:space="preserve">(Nakatsuhara, Inoue, </w:t>
      </w:r>
      <w:r w:rsidR="000A07C9" w:rsidRPr="006D107B">
        <w:rPr>
          <w:rFonts w:cs="Times New Roman"/>
          <w:color w:val="000000"/>
          <w:sz w:val="22"/>
        </w:rPr>
        <w:t>and Taylor</w:t>
      </w:r>
      <w:r w:rsidR="00C22DC3">
        <w:rPr>
          <w:rFonts w:cs="Times New Roman"/>
          <w:color w:val="000000"/>
          <w:sz w:val="22"/>
        </w:rPr>
        <w:t>,</w:t>
      </w:r>
      <w:r w:rsidR="000A07C9" w:rsidRPr="006D107B">
        <w:rPr>
          <w:rFonts w:cs="Times New Roman"/>
          <w:color w:val="000000"/>
          <w:sz w:val="22"/>
        </w:rPr>
        <w:t xml:space="preserve"> 2017; Phakiti</w:t>
      </w:r>
      <w:r w:rsidR="00C22DC3">
        <w:rPr>
          <w:rFonts w:cs="Times New Roman"/>
          <w:color w:val="000000"/>
          <w:sz w:val="22"/>
        </w:rPr>
        <w:t>,</w:t>
      </w:r>
      <w:r w:rsidR="00D90355" w:rsidRPr="006D107B">
        <w:rPr>
          <w:rFonts w:cs="Times New Roman"/>
          <w:color w:val="000000"/>
          <w:sz w:val="22"/>
        </w:rPr>
        <w:t xml:space="preserve"> 2016).</w:t>
      </w:r>
    </w:p>
    <w:p w14:paraId="36C8C684" w14:textId="6DFA184B" w:rsidR="003123E1" w:rsidRPr="006D107B" w:rsidRDefault="00576DDE" w:rsidP="006D107B">
      <w:pPr>
        <w:shd w:val="clear" w:color="auto" w:fill="FFFFFF"/>
        <w:spacing w:after="0" w:line="240" w:lineRule="auto"/>
        <w:ind w:firstLine="540"/>
        <w:jc w:val="both"/>
        <w:rPr>
          <w:rFonts w:cs="Times New Roman"/>
          <w:color w:val="000000"/>
          <w:sz w:val="22"/>
        </w:rPr>
      </w:pPr>
      <w:r w:rsidRPr="006D107B">
        <w:rPr>
          <w:rFonts w:cs="Times New Roman"/>
          <w:color w:val="000000"/>
          <w:sz w:val="22"/>
        </w:rPr>
        <w:t xml:space="preserve">Winke and Lim (2014) conducted a study </w:t>
      </w:r>
      <w:r w:rsidR="00AD685C" w:rsidRPr="006D107B">
        <w:rPr>
          <w:rFonts w:cs="Times New Roman"/>
          <w:color w:val="000000"/>
          <w:sz w:val="22"/>
        </w:rPr>
        <w:t>to measure</w:t>
      </w:r>
      <w:r w:rsidR="004B237B" w:rsidRPr="006D107B">
        <w:rPr>
          <w:rFonts w:cs="Times New Roman"/>
          <w:color w:val="000000"/>
          <w:sz w:val="22"/>
        </w:rPr>
        <w:t xml:space="preserve"> the effects of testwiseness</w:t>
      </w:r>
      <w:r w:rsidR="00F24595" w:rsidRPr="006D107B">
        <w:rPr>
          <w:rFonts w:cs="Times New Roman"/>
          <w:color w:val="000000"/>
          <w:sz w:val="22"/>
        </w:rPr>
        <w:t xml:space="preserve"> </w:t>
      </w:r>
      <w:r w:rsidR="004B237B" w:rsidRPr="006D107B">
        <w:rPr>
          <w:rFonts w:cs="Times New Roman"/>
          <w:color w:val="000000"/>
          <w:sz w:val="22"/>
        </w:rPr>
        <w:t xml:space="preserve">and test-taking anxiety on </w:t>
      </w:r>
      <w:r w:rsidR="005540D9" w:rsidRPr="006D107B">
        <w:rPr>
          <w:rFonts w:cs="Times New Roman"/>
          <w:color w:val="000000"/>
          <w:sz w:val="22"/>
        </w:rPr>
        <w:t>candidates’</w:t>
      </w:r>
      <w:r w:rsidR="00B71F06" w:rsidRPr="006D107B">
        <w:rPr>
          <w:rFonts w:cs="Times New Roman"/>
          <w:color w:val="000000"/>
          <w:sz w:val="22"/>
        </w:rPr>
        <w:t xml:space="preserve"> </w:t>
      </w:r>
      <w:r w:rsidR="004B237B" w:rsidRPr="006D107B">
        <w:rPr>
          <w:rFonts w:cs="Times New Roman"/>
          <w:color w:val="000000"/>
          <w:sz w:val="22"/>
        </w:rPr>
        <w:t xml:space="preserve">performance in the IELTS </w:t>
      </w:r>
      <w:r w:rsidR="0009102C" w:rsidRPr="006D107B">
        <w:rPr>
          <w:rFonts w:cs="Times New Roman"/>
          <w:color w:val="000000"/>
          <w:sz w:val="22"/>
        </w:rPr>
        <w:t>L</w:t>
      </w:r>
      <w:r w:rsidR="004B237B" w:rsidRPr="006D107B">
        <w:rPr>
          <w:rFonts w:cs="Times New Roman"/>
          <w:color w:val="000000"/>
          <w:sz w:val="22"/>
        </w:rPr>
        <w:t xml:space="preserve">istening </w:t>
      </w:r>
      <w:r w:rsidR="0009102C" w:rsidRPr="006D107B">
        <w:rPr>
          <w:rFonts w:cs="Times New Roman"/>
          <w:color w:val="000000"/>
          <w:sz w:val="22"/>
        </w:rPr>
        <w:t>Test</w:t>
      </w:r>
      <w:r w:rsidR="004B237B" w:rsidRPr="006D107B">
        <w:rPr>
          <w:rFonts w:cs="Times New Roman"/>
          <w:color w:val="000000"/>
          <w:sz w:val="22"/>
        </w:rPr>
        <w:t xml:space="preserve">. </w:t>
      </w:r>
      <w:r w:rsidR="00AD58B3" w:rsidRPr="006D107B">
        <w:rPr>
          <w:rFonts w:cs="Times New Roman"/>
          <w:color w:val="000000"/>
          <w:sz w:val="22"/>
        </w:rPr>
        <w:t>T</w:t>
      </w:r>
      <w:r w:rsidR="0090372B" w:rsidRPr="006D107B">
        <w:rPr>
          <w:rFonts w:cs="Times New Roman"/>
          <w:color w:val="000000"/>
          <w:sz w:val="22"/>
        </w:rPr>
        <w:t xml:space="preserve">hree groups were </w:t>
      </w:r>
      <w:r w:rsidR="00B17065" w:rsidRPr="006D107B">
        <w:rPr>
          <w:rFonts w:cs="Times New Roman"/>
          <w:color w:val="000000"/>
          <w:sz w:val="22"/>
        </w:rPr>
        <w:t>surveyed</w:t>
      </w:r>
      <w:r w:rsidR="00AD685C" w:rsidRPr="006D107B">
        <w:rPr>
          <w:rFonts w:cs="Times New Roman"/>
          <w:color w:val="000000"/>
          <w:sz w:val="22"/>
        </w:rPr>
        <w:t xml:space="preserve">; one control and two </w:t>
      </w:r>
      <w:r w:rsidR="00D90355" w:rsidRPr="006D107B">
        <w:rPr>
          <w:rFonts w:cs="Times New Roman"/>
          <w:color w:val="000000"/>
          <w:sz w:val="22"/>
        </w:rPr>
        <w:t>treatments</w:t>
      </w:r>
      <w:r w:rsidR="00F24595" w:rsidRPr="006D107B">
        <w:rPr>
          <w:rFonts w:cs="Times New Roman"/>
          <w:color w:val="000000"/>
          <w:sz w:val="22"/>
        </w:rPr>
        <w:t xml:space="preserve"> </w:t>
      </w:r>
      <w:r w:rsidR="00AD685C" w:rsidRPr="006D107B">
        <w:rPr>
          <w:rFonts w:cs="Times New Roman"/>
          <w:color w:val="000000"/>
          <w:sz w:val="22"/>
        </w:rPr>
        <w:t>(63 learners</w:t>
      </w:r>
      <w:r w:rsidR="00F24595" w:rsidRPr="006D107B">
        <w:rPr>
          <w:rFonts w:cs="Times New Roman"/>
          <w:color w:val="000000"/>
          <w:sz w:val="22"/>
        </w:rPr>
        <w:t xml:space="preserve"> </w:t>
      </w:r>
      <w:r w:rsidR="00C85857" w:rsidRPr="006D107B">
        <w:rPr>
          <w:rFonts w:cs="Times New Roman"/>
          <w:color w:val="000000"/>
          <w:sz w:val="22"/>
        </w:rPr>
        <w:t xml:space="preserve">in </w:t>
      </w:r>
      <w:r w:rsidR="00AD685C" w:rsidRPr="006D107B">
        <w:rPr>
          <w:rFonts w:cs="Times New Roman"/>
          <w:color w:val="000000"/>
          <w:sz w:val="22"/>
        </w:rPr>
        <w:t xml:space="preserve">total). The findings </w:t>
      </w:r>
      <w:r w:rsidR="001C409F" w:rsidRPr="006D107B">
        <w:rPr>
          <w:rFonts w:cs="Times New Roman"/>
          <w:color w:val="000000"/>
          <w:sz w:val="22"/>
        </w:rPr>
        <w:t>confirmed</w:t>
      </w:r>
      <w:r w:rsidR="00AD685C" w:rsidRPr="006D107B">
        <w:rPr>
          <w:rFonts w:cs="Times New Roman"/>
          <w:color w:val="000000"/>
          <w:sz w:val="22"/>
        </w:rPr>
        <w:t xml:space="preserve"> the existence of a </w:t>
      </w:r>
      <w:r w:rsidR="00AD685C" w:rsidRPr="006D107B">
        <w:rPr>
          <w:rFonts w:cs="Times New Roman"/>
          <w:sz w:val="22"/>
        </w:rPr>
        <w:t xml:space="preserve">negative </w:t>
      </w:r>
      <w:r w:rsidR="00916C56" w:rsidRPr="006D107B">
        <w:rPr>
          <w:rFonts w:cs="Times New Roman"/>
          <w:sz w:val="22"/>
        </w:rPr>
        <w:t>correlation</w:t>
      </w:r>
      <w:r w:rsidR="00AD685C" w:rsidRPr="006D107B">
        <w:rPr>
          <w:rFonts w:cs="Times New Roman"/>
          <w:color w:val="000000"/>
          <w:sz w:val="22"/>
        </w:rPr>
        <w:t xml:space="preserve"> between test-taking anxiety and the test</w:t>
      </w:r>
      <w:r w:rsidR="00D90355" w:rsidRPr="006D107B">
        <w:rPr>
          <w:rFonts w:cs="Times New Roman"/>
          <w:color w:val="000000"/>
          <w:sz w:val="22"/>
        </w:rPr>
        <w:t>-takers</w:t>
      </w:r>
      <w:r w:rsidR="004302EB" w:rsidRPr="006D107B">
        <w:rPr>
          <w:rFonts w:cs="Times New Roman"/>
          <w:color w:val="000000"/>
          <w:sz w:val="22"/>
        </w:rPr>
        <w:t>’</w:t>
      </w:r>
      <w:r w:rsidR="00D90355" w:rsidRPr="006D107B">
        <w:rPr>
          <w:rFonts w:cs="Times New Roman"/>
          <w:color w:val="000000"/>
          <w:sz w:val="22"/>
        </w:rPr>
        <w:t xml:space="preserve"> listening performance. </w:t>
      </w:r>
      <w:r w:rsidR="001C409F" w:rsidRPr="006D107B">
        <w:rPr>
          <w:rFonts w:cs="Times New Roman"/>
          <w:color w:val="000000"/>
          <w:sz w:val="22"/>
        </w:rPr>
        <w:t>The results also showed that increased testwiseness improved test-takers</w:t>
      </w:r>
      <w:r w:rsidR="0009102C" w:rsidRPr="006D107B">
        <w:rPr>
          <w:rFonts w:cs="Times New Roman"/>
          <w:color w:val="000000"/>
          <w:sz w:val="22"/>
        </w:rPr>
        <w:t>’</w:t>
      </w:r>
      <w:r w:rsidR="001C409F" w:rsidRPr="006D107B">
        <w:rPr>
          <w:rFonts w:cs="Times New Roman"/>
          <w:color w:val="000000"/>
          <w:sz w:val="22"/>
        </w:rPr>
        <w:t xml:space="preserve"> prospects </w:t>
      </w:r>
      <w:r w:rsidR="00740FF0" w:rsidRPr="006D107B">
        <w:rPr>
          <w:rFonts w:cs="Times New Roman"/>
          <w:color w:val="000000"/>
          <w:sz w:val="22"/>
        </w:rPr>
        <w:t>of</w:t>
      </w:r>
      <w:r w:rsidR="00F24595" w:rsidRPr="006D107B">
        <w:rPr>
          <w:rFonts w:cs="Times New Roman"/>
          <w:color w:val="000000"/>
          <w:sz w:val="22"/>
        </w:rPr>
        <w:t xml:space="preserve"> </w:t>
      </w:r>
      <w:r w:rsidR="0026541D" w:rsidRPr="006D107B">
        <w:rPr>
          <w:rFonts w:cs="Times New Roman"/>
          <w:color w:val="000000"/>
          <w:sz w:val="22"/>
        </w:rPr>
        <w:t>achieving a high score</w:t>
      </w:r>
      <w:r w:rsidR="00740FF0" w:rsidRPr="006D107B">
        <w:rPr>
          <w:rFonts w:cs="Times New Roman"/>
          <w:i/>
          <w:iCs/>
          <w:color w:val="000000"/>
          <w:sz w:val="22"/>
        </w:rPr>
        <w:t>.</w:t>
      </w:r>
      <w:r w:rsidR="00F24595" w:rsidRPr="006D107B">
        <w:rPr>
          <w:rFonts w:cs="Times New Roman"/>
          <w:i/>
          <w:iCs/>
          <w:color w:val="000000"/>
          <w:sz w:val="22"/>
        </w:rPr>
        <w:t xml:space="preserve"> </w:t>
      </w:r>
      <w:r w:rsidR="008220E9" w:rsidRPr="006D107B">
        <w:rPr>
          <w:rFonts w:cs="Times New Roman"/>
          <w:color w:val="000000"/>
          <w:sz w:val="22"/>
        </w:rPr>
        <w:t>The results of his findings correlated with</w:t>
      </w:r>
      <w:r w:rsidR="00A637E8" w:rsidRPr="006D107B">
        <w:rPr>
          <w:rFonts w:cs="Times New Roman"/>
          <w:color w:val="000000"/>
          <w:sz w:val="22"/>
        </w:rPr>
        <w:t xml:space="preserve"> those of Field’s (2009) </w:t>
      </w:r>
      <w:r w:rsidR="00AC7E05" w:rsidRPr="006D107B">
        <w:rPr>
          <w:rFonts w:cs="Times New Roman"/>
          <w:color w:val="000000"/>
          <w:sz w:val="22"/>
        </w:rPr>
        <w:t>and Winke and Lim’</w:t>
      </w:r>
      <w:r w:rsidR="00113B93" w:rsidRPr="006D107B">
        <w:rPr>
          <w:rFonts w:cs="Times New Roman"/>
          <w:color w:val="000000"/>
          <w:sz w:val="22"/>
        </w:rPr>
        <w:t xml:space="preserve">s </w:t>
      </w:r>
      <w:r w:rsidR="008220E9" w:rsidRPr="006D107B">
        <w:rPr>
          <w:rFonts w:cs="Times New Roman"/>
          <w:color w:val="000000"/>
          <w:sz w:val="22"/>
        </w:rPr>
        <w:t xml:space="preserve">(2014) </w:t>
      </w:r>
      <w:r w:rsidR="00A637E8" w:rsidRPr="006D107B">
        <w:rPr>
          <w:rFonts w:cs="Times New Roman"/>
          <w:color w:val="000000"/>
          <w:sz w:val="22"/>
        </w:rPr>
        <w:t>stud</w:t>
      </w:r>
      <w:r w:rsidR="008220E9" w:rsidRPr="006D107B">
        <w:rPr>
          <w:rFonts w:cs="Times New Roman"/>
          <w:color w:val="000000"/>
          <w:sz w:val="22"/>
        </w:rPr>
        <w:t>ies.</w:t>
      </w:r>
      <w:r w:rsidR="00AC7E05" w:rsidRPr="006D107B">
        <w:rPr>
          <w:rFonts w:cs="Times New Roman"/>
          <w:color w:val="000000"/>
          <w:sz w:val="22"/>
        </w:rPr>
        <w:t xml:space="preserve"> Furthermore, </w:t>
      </w:r>
      <w:r w:rsidR="0046296B" w:rsidRPr="006D107B">
        <w:rPr>
          <w:rFonts w:cs="Times New Roman"/>
          <w:color w:val="000000"/>
          <w:sz w:val="22"/>
        </w:rPr>
        <w:t xml:space="preserve">Phakiti (2016) </w:t>
      </w:r>
      <w:r w:rsidR="007404B3" w:rsidRPr="006D107B">
        <w:rPr>
          <w:rFonts w:cs="Times New Roman"/>
          <w:color w:val="000000"/>
          <w:sz w:val="22"/>
        </w:rPr>
        <w:t>investigated the factors that influenced test-takers</w:t>
      </w:r>
      <w:r w:rsidR="00AC7E05" w:rsidRPr="006D107B">
        <w:rPr>
          <w:rFonts w:cs="Times New Roman"/>
          <w:color w:val="000000"/>
          <w:sz w:val="22"/>
        </w:rPr>
        <w:t>’</w:t>
      </w:r>
      <w:r w:rsidR="007404B3" w:rsidRPr="006D107B">
        <w:rPr>
          <w:rFonts w:cs="Times New Roman"/>
          <w:color w:val="000000"/>
          <w:sz w:val="22"/>
        </w:rPr>
        <w:t xml:space="preserve"> performance</w:t>
      </w:r>
      <w:r w:rsidR="0046296B" w:rsidRPr="006D107B">
        <w:rPr>
          <w:rFonts w:cs="Times New Roman"/>
          <w:color w:val="000000"/>
          <w:sz w:val="22"/>
        </w:rPr>
        <w:t xml:space="preserve"> in terms of mental processing and the use of language while undertaking the IELTS </w:t>
      </w:r>
      <w:r w:rsidR="0009102C" w:rsidRPr="006D107B">
        <w:rPr>
          <w:rFonts w:cs="Times New Roman"/>
          <w:color w:val="000000"/>
          <w:sz w:val="22"/>
        </w:rPr>
        <w:t>L</w:t>
      </w:r>
      <w:r w:rsidR="0046296B" w:rsidRPr="006D107B">
        <w:rPr>
          <w:rFonts w:cs="Times New Roman"/>
          <w:color w:val="000000"/>
          <w:sz w:val="22"/>
        </w:rPr>
        <w:t xml:space="preserve">istening sub-tests. The results suggested that </w:t>
      </w:r>
      <w:r w:rsidR="000A53C8" w:rsidRPr="006D107B">
        <w:rPr>
          <w:rFonts w:cs="Times New Roman"/>
          <w:color w:val="000000"/>
          <w:sz w:val="22"/>
        </w:rPr>
        <w:t>there was a positive relationship between</w:t>
      </w:r>
      <w:r w:rsidR="0046296B" w:rsidRPr="006D107B">
        <w:rPr>
          <w:rFonts w:cs="Times New Roman"/>
          <w:color w:val="000000"/>
          <w:sz w:val="22"/>
        </w:rPr>
        <w:t xml:space="preserve"> their performance on the four sections of the test. </w:t>
      </w:r>
    </w:p>
    <w:p w14:paraId="4F7498B5" w14:textId="37B67073" w:rsidR="007A7BA6" w:rsidRPr="006D107B" w:rsidRDefault="000A30F8" w:rsidP="006D107B">
      <w:pPr>
        <w:shd w:val="clear" w:color="auto" w:fill="FFFFFF"/>
        <w:spacing w:after="0" w:line="240" w:lineRule="auto"/>
        <w:ind w:firstLine="540"/>
        <w:jc w:val="both"/>
        <w:rPr>
          <w:rFonts w:cs="Times New Roman"/>
          <w:color w:val="000000"/>
          <w:sz w:val="22"/>
        </w:rPr>
      </w:pPr>
      <w:r w:rsidRPr="006D107B">
        <w:rPr>
          <w:rFonts w:cs="Times New Roman"/>
          <w:color w:val="000000"/>
          <w:sz w:val="22"/>
        </w:rPr>
        <w:t>In the con</w:t>
      </w:r>
      <w:r w:rsidR="006A4430" w:rsidRPr="006D107B">
        <w:rPr>
          <w:rFonts w:cs="Times New Roman"/>
          <w:color w:val="000000"/>
          <w:sz w:val="22"/>
        </w:rPr>
        <w:t>text of the IELTS listening module</w:t>
      </w:r>
      <w:r w:rsidRPr="006D107B">
        <w:rPr>
          <w:rFonts w:cs="Times New Roman"/>
          <w:color w:val="000000"/>
          <w:sz w:val="22"/>
        </w:rPr>
        <w:t>, being aware of the cultur</w:t>
      </w:r>
      <w:r w:rsidR="004302EB" w:rsidRPr="006D107B">
        <w:rPr>
          <w:rFonts w:cs="Times New Roman"/>
          <w:color w:val="000000"/>
          <w:sz w:val="22"/>
        </w:rPr>
        <w:t>al</w:t>
      </w:r>
      <w:r w:rsidR="00F24595" w:rsidRPr="006D107B">
        <w:rPr>
          <w:rFonts w:cs="Times New Roman"/>
          <w:color w:val="000000"/>
          <w:sz w:val="22"/>
        </w:rPr>
        <w:t xml:space="preserve"> </w:t>
      </w:r>
      <w:r w:rsidR="004302EB" w:rsidRPr="006D107B">
        <w:rPr>
          <w:rFonts w:cs="Times New Roman"/>
          <w:color w:val="000000"/>
          <w:sz w:val="22"/>
        </w:rPr>
        <w:t>aspect</w:t>
      </w:r>
      <w:r w:rsidR="00F24595" w:rsidRPr="006D107B">
        <w:rPr>
          <w:rFonts w:cs="Times New Roman"/>
          <w:color w:val="000000"/>
          <w:sz w:val="22"/>
        </w:rPr>
        <w:t xml:space="preserve"> </w:t>
      </w:r>
      <w:r w:rsidRPr="006D107B">
        <w:rPr>
          <w:rFonts w:cs="Times New Roman"/>
          <w:color w:val="000000"/>
          <w:sz w:val="22"/>
        </w:rPr>
        <w:t xml:space="preserve">of the target language </w:t>
      </w:r>
      <w:r w:rsidRPr="006D107B">
        <w:rPr>
          <w:rFonts w:cs="Times New Roman"/>
          <w:color w:val="000000"/>
          <w:sz w:val="22"/>
          <w:shd w:val="clear" w:color="auto" w:fill="FFFFFF"/>
        </w:rPr>
        <w:t>makes it </w:t>
      </w:r>
      <w:r w:rsidRPr="006D107B">
        <w:rPr>
          <w:rStyle w:val="Emphasis"/>
          <w:rFonts w:cs="Times New Roman"/>
          <w:i w:val="0"/>
          <w:iCs w:val="0"/>
          <w:color w:val="000000"/>
          <w:sz w:val="22"/>
          <w:shd w:val="clear" w:color="auto" w:fill="FFFFFF"/>
        </w:rPr>
        <w:t>less</w:t>
      </w:r>
      <w:r w:rsidRPr="006D107B">
        <w:rPr>
          <w:rFonts w:cs="Times New Roman"/>
          <w:color w:val="000000"/>
          <w:sz w:val="22"/>
          <w:shd w:val="clear" w:color="auto" w:fill="FFFFFF"/>
        </w:rPr>
        <w:t> difficult for </w:t>
      </w:r>
      <w:r w:rsidR="00F97862" w:rsidRPr="006D107B">
        <w:rPr>
          <w:rStyle w:val="Emphasis"/>
          <w:rFonts w:cs="Times New Roman"/>
          <w:i w:val="0"/>
          <w:iCs w:val="0"/>
          <w:color w:val="000000"/>
          <w:sz w:val="22"/>
          <w:shd w:val="clear" w:color="auto" w:fill="FFFFFF"/>
        </w:rPr>
        <w:t xml:space="preserve">candidates </w:t>
      </w:r>
      <w:r w:rsidRPr="006D107B">
        <w:rPr>
          <w:rFonts w:cs="Times New Roman"/>
          <w:color w:val="000000"/>
          <w:sz w:val="22"/>
          <w:shd w:val="clear" w:color="auto" w:fill="FFFFFF"/>
        </w:rPr>
        <w:t xml:space="preserve">to understand the </w:t>
      </w:r>
      <w:r w:rsidRPr="006D107B">
        <w:rPr>
          <w:rFonts w:cs="Times New Roman"/>
          <w:color w:val="000000"/>
          <w:sz w:val="22"/>
          <w:shd w:val="clear" w:color="auto" w:fill="FFFFFF"/>
        </w:rPr>
        <w:lastRenderedPageBreak/>
        <w:t>speaker</w:t>
      </w:r>
      <w:r w:rsidR="0009102C" w:rsidRPr="006D107B">
        <w:rPr>
          <w:rFonts w:cs="Times New Roman"/>
          <w:color w:val="000000"/>
          <w:sz w:val="22"/>
          <w:shd w:val="clear" w:color="auto" w:fill="FFFFFF"/>
        </w:rPr>
        <w:t>’</w:t>
      </w:r>
      <w:r w:rsidRPr="006D107B">
        <w:rPr>
          <w:rFonts w:cs="Times New Roman"/>
          <w:color w:val="000000"/>
          <w:sz w:val="22"/>
          <w:shd w:val="clear" w:color="auto" w:fill="FFFFFF"/>
        </w:rPr>
        <w:t xml:space="preserve">s utterances and allows </w:t>
      </w:r>
      <w:r w:rsidR="006A4430" w:rsidRPr="006D107B">
        <w:rPr>
          <w:rFonts w:cs="Times New Roman"/>
          <w:color w:val="000000"/>
          <w:sz w:val="22"/>
          <w:shd w:val="clear" w:color="auto" w:fill="FFFFFF"/>
        </w:rPr>
        <w:t>for a</w:t>
      </w:r>
      <w:r w:rsidR="004302EB" w:rsidRPr="006D107B">
        <w:rPr>
          <w:rFonts w:cs="Times New Roman"/>
          <w:color w:val="000000"/>
          <w:sz w:val="22"/>
          <w:shd w:val="clear" w:color="auto" w:fill="FFFFFF"/>
        </w:rPr>
        <w:t xml:space="preserve">n efficient </w:t>
      </w:r>
      <w:r w:rsidRPr="006D107B">
        <w:rPr>
          <w:rFonts w:cs="Times New Roman"/>
          <w:color w:val="000000"/>
          <w:sz w:val="22"/>
          <w:shd w:val="clear" w:color="auto" w:fill="FFFFFF"/>
        </w:rPr>
        <w:t>process</w:t>
      </w:r>
      <w:r w:rsidR="006A4430" w:rsidRPr="006D107B">
        <w:rPr>
          <w:rFonts w:cs="Times New Roman"/>
          <w:color w:val="000000"/>
          <w:sz w:val="22"/>
          <w:shd w:val="clear" w:color="auto" w:fill="FFFFFF"/>
        </w:rPr>
        <w:t>ing of</w:t>
      </w:r>
      <w:r w:rsidRPr="006D107B">
        <w:rPr>
          <w:rFonts w:cs="Times New Roman"/>
          <w:color w:val="000000"/>
          <w:sz w:val="22"/>
          <w:shd w:val="clear" w:color="auto" w:fill="FFFFFF"/>
        </w:rPr>
        <w:t xml:space="preserve"> meaning. Hence, it can be argued that </w:t>
      </w:r>
      <w:r w:rsidRPr="006D107B">
        <w:rPr>
          <w:rFonts w:cs="Times New Roman"/>
          <w:color w:val="000000"/>
          <w:sz w:val="22"/>
        </w:rPr>
        <w:t>familiarity with the cultural concepts</w:t>
      </w:r>
      <w:r w:rsidR="004302EB" w:rsidRPr="006D107B">
        <w:rPr>
          <w:rFonts w:cs="Times New Roman"/>
          <w:color w:val="000000"/>
          <w:sz w:val="22"/>
        </w:rPr>
        <w:t xml:space="preserve"> embodied in </w:t>
      </w:r>
      <w:r w:rsidRPr="006D107B">
        <w:rPr>
          <w:rFonts w:cs="Times New Roman"/>
          <w:color w:val="000000"/>
          <w:sz w:val="22"/>
        </w:rPr>
        <w:t xml:space="preserve">the target language eases </w:t>
      </w:r>
      <w:r w:rsidR="008C3564" w:rsidRPr="006D107B">
        <w:rPr>
          <w:rFonts w:cs="Times New Roman"/>
          <w:color w:val="000000"/>
          <w:sz w:val="22"/>
        </w:rPr>
        <w:t>understand</w:t>
      </w:r>
      <w:r w:rsidR="00EB52B5" w:rsidRPr="006D107B">
        <w:rPr>
          <w:rFonts w:cs="Times New Roman"/>
          <w:color w:val="000000"/>
          <w:sz w:val="22"/>
        </w:rPr>
        <w:t>ing</w:t>
      </w:r>
      <w:r w:rsidR="006A4430" w:rsidRPr="006D107B">
        <w:rPr>
          <w:rFonts w:cs="Times New Roman"/>
          <w:color w:val="000000"/>
          <w:sz w:val="22"/>
        </w:rPr>
        <w:t xml:space="preserve"> to a great extent</w:t>
      </w:r>
      <w:r w:rsidR="00EB52B5" w:rsidRPr="006D107B">
        <w:rPr>
          <w:rFonts w:cs="Times New Roman"/>
          <w:color w:val="000000"/>
          <w:sz w:val="22"/>
        </w:rPr>
        <w:t>.</w:t>
      </w:r>
    </w:p>
    <w:p w14:paraId="47134107" w14:textId="7A5030EA" w:rsidR="000A30F8" w:rsidRPr="006D107B" w:rsidRDefault="00B2253F" w:rsidP="006D107B">
      <w:pPr>
        <w:shd w:val="clear" w:color="auto" w:fill="FFFFFF"/>
        <w:spacing w:after="0" w:line="240" w:lineRule="auto"/>
        <w:ind w:firstLine="540"/>
        <w:jc w:val="both"/>
        <w:rPr>
          <w:rFonts w:cs="Times New Roman"/>
          <w:i/>
          <w:iCs/>
          <w:color w:val="000000"/>
          <w:sz w:val="22"/>
        </w:rPr>
      </w:pPr>
      <w:r w:rsidRPr="006D107B">
        <w:rPr>
          <w:rFonts w:cs="Times New Roman"/>
          <w:color w:val="000000"/>
          <w:sz w:val="22"/>
        </w:rPr>
        <w:t>In a relevant study</w:t>
      </w:r>
      <w:r w:rsidR="00AC7E05" w:rsidRPr="006D107B">
        <w:rPr>
          <w:rFonts w:cs="Times New Roman"/>
          <w:color w:val="000000"/>
          <w:sz w:val="22"/>
        </w:rPr>
        <w:t xml:space="preserve">, Merrylees (2003) </w:t>
      </w:r>
      <w:r w:rsidR="00C278C0" w:rsidRPr="006D107B">
        <w:rPr>
          <w:rFonts w:cs="Times New Roman"/>
          <w:color w:val="000000"/>
          <w:sz w:val="22"/>
        </w:rPr>
        <w:t>assert</w:t>
      </w:r>
      <w:r w:rsidR="0009102C" w:rsidRPr="006D107B">
        <w:rPr>
          <w:rFonts w:cs="Times New Roman"/>
          <w:color w:val="000000"/>
          <w:sz w:val="22"/>
        </w:rPr>
        <w:t>ed</w:t>
      </w:r>
      <w:r w:rsidR="00F24595" w:rsidRPr="006D107B">
        <w:rPr>
          <w:rFonts w:cs="Times New Roman"/>
          <w:color w:val="000000"/>
          <w:sz w:val="22"/>
        </w:rPr>
        <w:t xml:space="preserve"> </w:t>
      </w:r>
      <w:r w:rsidR="000A30F8" w:rsidRPr="006D107B">
        <w:rPr>
          <w:rFonts w:cs="Times New Roman"/>
          <w:color w:val="000000"/>
          <w:sz w:val="22"/>
        </w:rPr>
        <w:t xml:space="preserve">that the </w:t>
      </w:r>
      <w:r w:rsidR="008C3564" w:rsidRPr="006D107B">
        <w:rPr>
          <w:rFonts w:cs="Times New Roman"/>
          <w:color w:val="000000"/>
          <w:sz w:val="22"/>
        </w:rPr>
        <w:t xml:space="preserve">skills needed to succeed in the </w:t>
      </w:r>
      <w:r w:rsidR="000A30F8" w:rsidRPr="006D107B">
        <w:rPr>
          <w:rFonts w:cs="Times New Roman"/>
          <w:color w:val="000000"/>
          <w:sz w:val="22"/>
        </w:rPr>
        <w:t xml:space="preserve">IELTS </w:t>
      </w:r>
      <w:r w:rsidR="0009102C" w:rsidRPr="006D107B">
        <w:rPr>
          <w:rFonts w:cs="Times New Roman"/>
          <w:color w:val="000000"/>
          <w:sz w:val="22"/>
        </w:rPr>
        <w:t>l</w:t>
      </w:r>
      <w:r w:rsidR="00AC7E05" w:rsidRPr="006D107B">
        <w:rPr>
          <w:rFonts w:cs="Times New Roman"/>
          <w:color w:val="000000"/>
          <w:sz w:val="22"/>
        </w:rPr>
        <w:t>istening comprehension go</w:t>
      </w:r>
      <w:r w:rsidR="000A30F8" w:rsidRPr="006D107B">
        <w:rPr>
          <w:rFonts w:cs="Times New Roman"/>
          <w:color w:val="000000"/>
          <w:sz w:val="22"/>
        </w:rPr>
        <w:t xml:space="preserve"> beyond </w:t>
      </w:r>
      <w:r w:rsidR="002964EA" w:rsidRPr="006D107B">
        <w:rPr>
          <w:rFonts w:cs="Times New Roman"/>
          <w:color w:val="000000"/>
          <w:sz w:val="22"/>
          <w:shd w:val="clear" w:color="auto" w:fill="FFFFFF"/>
        </w:rPr>
        <w:t xml:space="preserve">metacognitive awareness </w:t>
      </w:r>
      <w:r w:rsidR="000A30F8" w:rsidRPr="006D107B">
        <w:rPr>
          <w:rFonts w:cs="Times New Roman"/>
          <w:color w:val="000000"/>
          <w:sz w:val="22"/>
        </w:rPr>
        <w:t>and the employment of listening comprehension strategies. The results of the survey showed that some IELTS</w:t>
      </w:r>
      <w:r w:rsidR="00F24595" w:rsidRPr="006D107B">
        <w:rPr>
          <w:rFonts w:cs="Times New Roman"/>
          <w:color w:val="000000"/>
          <w:sz w:val="22"/>
        </w:rPr>
        <w:t xml:space="preserve"> c</w:t>
      </w:r>
      <w:r w:rsidR="00F97862" w:rsidRPr="006D107B">
        <w:rPr>
          <w:rFonts w:cs="Times New Roman"/>
          <w:color w:val="000000"/>
          <w:sz w:val="22"/>
        </w:rPr>
        <w:t xml:space="preserve">andidates </w:t>
      </w:r>
      <w:r w:rsidR="000A30F8" w:rsidRPr="006D107B">
        <w:rPr>
          <w:rFonts w:cs="Times New Roman"/>
          <w:color w:val="000000"/>
          <w:sz w:val="22"/>
        </w:rPr>
        <w:t xml:space="preserve">encountered difficulty dealing with the </w:t>
      </w:r>
      <w:r w:rsidR="00AC7E05" w:rsidRPr="006D107B">
        <w:rPr>
          <w:rFonts w:cs="Times New Roman"/>
          <w:color w:val="000000"/>
          <w:sz w:val="22"/>
        </w:rPr>
        <w:t>subject matter</w:t>
      </w:r>
      <w:r w:rsidR="00F24595" w:rsidRPr="006D107B">
        <w:rPr>
          <w:rFonts w:cs="Times New Roman"/>
          <w:color w:val="000000"/>
          <w:sz w:val="22"/>
        </w:rPr>
        <w:t xml:space="preserve"> </w:t>
      </w:r>
      <w:r w:rsidR="004302EB" w:rsidRPr="006D107B">
        <w:rPr>
          <w:rFonts w:cs="Times New Roman"/>
          <w:color w:val="000000"/>
          <w:sz w:val="22"/>
        </w:rPr>
        <w:t>and they</w:t>
      </w:r>
      <w:r w:rsidR="00F24595" w:rsidRPr="006D107B">
        <w:rPr>
          <w:rFonts w:cs="Times New Roman"/>
          <w:color w:val="000000"/>
          <w:sz w:val="22"/>
        </w:rPr>
        <w:t xml:space="preserve"> </w:t>
      </w:r>
      <w:r w:rsidR="000A30F8" w:rsidRPr="006D107B">
        <w:rPr>
          <w:rFonts w:cs="Times New Roman"/>
          <w:color w:val="000000"/>
          <w:sz w:val="22"/>
        </w:rPr>
        <w:t xml:space="preserve">unanimously agreed that the more they moved through the test, the </w:t>
      </w:r>
      <w:r w:rsidRPr="006D107B">
        <w:rPr>
          <w:rFonts w:cs="Times New Roman"/>
          <w:color w:val="000000"/>
          <w:sz w:val="22"/>
        </w:rPr>
        <w:t>more difficult the test became.</w:t>
      </w:r>
      <w:r w:rsidR="001A1C5F" w:rsidRPr="006D107B">
        <w:rPr>
          <w:rFonts w:cs="Times New Roman"/>
          <w:color w:val="000000"/>
          <w:sz w:val="22"/>
        </w:rPr>
        <w:t xml:space="preserve"> </w:t>
      </w:r>
      <w:r w:rsidR="000A30F8" w:rsidRPr="006D107B">
        <w:rPr>
          <w:rFonts w:cs="Times New Roman"/>
          <w:color w:val="000000"/>
          <w:sz w:val="22"/>
        </w:rPr>
        <w:t xml:space="preserve">This may be due to the existence of unfamiliar vocabulary in the last two sections of the test which is in line with the view of </w:t>
      </w:r>
      <w:r w:rsidR="00030F18" w:rsidRPr="006D107B">
        <w:rPr>
          <w:rFonts w:cs="Times New Roman"/>
          <w:color w:val="000000"/>
          <w:sz w:val="22"/>
        </w:rPr>
        <w:t>Adolphs</w:t>
      </w:r>
      <w:r w:rsidR="00994B97" w:rsidRPr="006D107B">
        <w:rPr>
          <w:rFonts w:cs="Times New Roman"/>
          <w:color w:val="000000"/>
          <w:sz w:val="22"/>
        </w:rPr>
        <w:t xml:space="preserve"> and Schmitt</w:t>
      </w:r>
      <w:r w:rsidR="00030F18" w:rsidRPr="006D107B">
        <w:rPr>
          <w:rFonts w:cs="Times New Roman"/>
          <w:color w:val="000000"/>
          <w:sz w:val="22"/>
        </w:rPr>
        <w:t xml:space="preserve"> (2003</w:t>
      </w:r>
      <w:r w:rsidR="000A30F8" w:rsidRPr="006D107B">
        <w:rPr>
          <w:rFonts w:cs="Times New Roman"/>
          <w:color w:val="000000"/>
          <w:sz w:val="22"/>
        </w:rPr>
        <w:t xml:space="preserve">) </w:t>
      </w:r>
      <w:r w:rsidR="0009102C" w:rsidRPr="006D107B">
        <w:rPr>
          <w:rFonts w:cs="Times New Roman"/>
          <w:color w:val="000000"/>
          <w:sz w:val="22"/>
        </w:rPr>
        <w:t>who suggested</w:t>
      </w:r>
      <w:r w:rsidR="000A30F8" w:rsidRPr="006D107B">
        <w:rPr>
          <w:rFonts w:cs="Times New Roman"/>
          <w:color w:val="000000"/>
          <w:sz w:val="22"/>
        </w:rPr>
        <w:t xml:space="preserve"> the level of difficulty of the spoken discourse may increase if listeners are faced with infrequent lexical phrases</w:t>
      </w:r>
      <w:r w:rsidR="0009102C" w:rsidRPr="006D107B">
        <w:rPr>
          <w:rFonts w:cs="Times New Roman"/>
          <w:color w:val="000000"/>
          <w:sz w:val="22"/>
        </w:rPr>
        <w:t>. They also proposed</w:t>
      </w:r>
      <w:r w:rsidR="002964EA" w:rsidRPr="006D107B">
        <w:rPr>
          <w:rFonts w:cs="Times New Roman"/>
          <w:color w:val="000000"/>
          <w:sz w:val="22"/>
        </w:rPr>
        <w:t xml:space="preserve"> </w:t>
      </w:r>
      <w:r w:rsidR="002964EA" w:rsidRPr="006D107B">
        <w:rPr>
          <w:rFonts w:cs="Times New Roman"/>
          <w:color w:val="000000"/>
          <w:sz w:val="22"/>
          <w:shd w:val="clear" w:color="auto" w:fill="FFFFFF"/>
        </w:rPr>
        <w:t xml:space="preserve">that </w:t>
      </w:r>
      <w:r w:rsidR="00994B97" w:rsidRPr="006D107B">
        <w:rPr>
          <w:rFonts w:cs="Times New Roman"/>
          <w:color w:val="000000"/>
          <w:sz w:val="22"/>
          <w:shd w:val="clear" w:color="auto" w:fill="FFFFFF"/>
        </w:rPr>
        <w:t xml:space="preserve">in listening comprehension, </w:t>
      </w:r>
      <w:r w:rsidR="002964EA" w:rsidRPr="006D107B">
        <w:rPr>
          <w:rFonts w:cs="Times New Roman"/>
          <w:color w:val="000000"/>
          <w:sz w:val="22"/>
          <w:shd w:val="clear" w:color="auto" w:fill="FFFFFF"/>
        </w:rPr>
        <w:t>vocabulary knowledge is more important than</w:t>
      </w:r>
      <w:r w:rsidR="002964EA" w:rsidRPr="006D107B">
        <w:rPr>
          <w:rFonts w:cs="Times New Roman"/>
          <w:color w:val="000000"/>
          <w:sz w:val="22"/>
        </w:rPr>
        <w:t xml:space="preserve"> cognitive recognition</w:t>
      </w:r>
      <w:r w:rsidR="000C429B" w:rsidRPr="006D107B">
        <w:rPr>
          <w:rFonts w:cs="Times New Roman"/>
          <w:color w:val="000000"/>
          <w:sz w:val="22"/>
        </w:rPr>
        <w:t xml:space="preserve"> and that higher listening scores have been associated with better vocabulary knowledg</w:t>
      </w:r>
      <w:r w:rsidR="0031524E" w:rsidRPr="006D107B">
        <w:rPr>
          <w:rFonts w:cs="Times New Roman"/>
          <w:color w:val="000000"/>
          <w:sz w:val="22"/>
        </w:rPr>
        <w:t>e</w:t>
      </w:r>
      <w:r w:rsidR="000C429B" w:rsidRPr="006D107B">
        <w:rPr>
          <w:rFonts w:cs="Times New Roman"/>
          <w:color w:val="000000"/>
          <w:sz w:val="22"/>
        </w:rPr>
        <w:t xml:space="preserve"> (</w:t>
      </w:r>
      <w:r w:rsidR="00C2356E" w:rsidRPr="006D107B">
        <w:rPr>
          <w:rFonts w:cs="Times New Roman"/>
          <w:color w:val="000000"/>
          <w:sz w:val="22"/>
        </w:rPr>
        <w:t>s</w:t>
      </w:r>
      <w:r w:rsidR="000C429B" w:rsidRPr="006D107B">
        <w:rPr>
          <w:rFonts w:cs="Times New Roman"/>
          <w:color w:val="000000"/>
          <w:sz w:val="22"/>
        </w:rPr>
        <w:t>ee Stæhr</w:t>
      </w:r>
      <w:r w:rsidR="00C22DC3">
        <w:rPr>
          <w:rFonts w:cs="Times New Roman"/>
          <w:color w:val="000000"/>
          <w:sz w:val="22"/>
        </w:rPr>
        <w:t>,</w:t>
      </w:r>
      <w:r w:rsidR="000C429B" w:rsidRPr="006D107B">
        <w:rPr>
          <w:rFonts w:cs="Times New Roman"/>
          <w:color w:val="000000"/>
          <w:sz w:val="22"/>
        </w:rPr>
        <w:t xml:space="preserve"> 2009)</w:t>
      </w:r>
      <w:r w:rsidR="0031524E" w:rsidRPr="006D107B">
        <w:rPr>
          <w:rFonts w:cs="Times New Roman"/>
          <w:color w:val="000000"/>
          <w:sz w:val="22"/>
        </w:rPr>
        <w:t>.</w:t>
      </w:r>
    </w:p>
    <w:p w14:paraId="48B28B40" w14:textId="123E16E3" w:rsidR="00715D6C" w:rsidRPr="006D107B" w:rsidRDefault="00C0193A" w:rsidP="006D107B">
      <w:pPr>
        <w:spacing w:after="0" w:line="240" w:lineRule="auto"/>
        <w:ind w:firstLine="540"/>
        <w:jc w:val="both"/>
        <w:rPr>
          <w:rFonts w:cs="Times New Roman"/>
          <w:color w:val="000000"/>
          <w:sz w:val="22"/>
        </w:rPr>
      </w:pPr>
      <w:r w:rsidRPr="006D107B">
        <w:rPr>
          <w:rFonts w:cs="Times New Roman"/>
          <w:color w:val="000000"/>
          <w:sz w:val="22"/>
        </w:rPr>
        <w:t>In a</w:t>
      </w:r>
      <w:r w:rsidR="00715D6C" w:rsidRPr="006D107B">
        <w:rPr>
          <w:rFonts w:cs="Times New Roman"/>
          <w:color w:val="000000"/>
          <w:sz w:val="22"/>
        </w:rPr>
        <w:t>n</w:t>
      </w:r>
      <w:r w:rsidRPr="006D107B">
        <w:rPr>
          <w:rFonts w:cs="Times New Roman"/>
          <w:color w:val="000000"/>
          <w:sz w:val="22"/>
        </w:rPr>
        <w:t xml:space="preserve"> additional</w:t>
      </w:r>
      <w:r w:rsidR="00715D6C" w:rsidRPr="006D107B">
        <w:rPr>
          <w:rFonts w:cs="Times New Roman"/>
          <w:color w:val="000000"/>
          <w:sz w:val="22"/>
        </w:rPr>
        <w:t xml:space="preserve"> study, Farangi</w:t>
      </w:r>
      <w:r w:rsidR="00904CA8" w:rsidRPr="006D107B">
        <w:rPr>
          <w:rFonts w:cs="Times New Roman"/>
          <w:color w:val="000000"/>
          <w:sz w:val="22"/>
        </w:rPr>
        <w:t xml:space="preserve">et </w:t>
      </w:r>
      <w:r w:rsidR="001A1C5F" w:rsidRPr="006D107B">
        <w:rPr>
          <w:rFonts w:cs="Times New Roman"/>
          <w:color w:val="000000"/>
          <w:sz w:val="22"/>
        </w:rPr>
        <w:t xml:space="preserve">et </w:t>
      </w:r>
      <w:r w:rsidR="00904CA8" w:rsidRPr="006D107B">
        <w:rPr>
          <w:rFonts w:cs="Times New Roman"/>
          <w:color w:val="000000"/>
          <w:sz w:val="22"/>
        </w:rPr>
        <w:t>al</w:t>
      </w:r>
      <w:r w:rsidR="00BF1E20" w:rsidRPr="006D107B">
        <w:rPr>
          <w:rFonts w:cs="Times New Roman"/>
          <w:color w:val="000000"/>
          <w:sz w:val="22"/>
        </w:rPr>
        <w:t>.</w:t>
      </w:r>
      <w:r w:rsidR="000A07C9" w:rsidRPr="006D107B">
        <w:rPr>
          <w:rFonts w:cs="Times New Roman"/>
          <w:color w:val="000000"/>
          <w:sz w:val="22"/>
        </w:rPr>
        <w:t xml:space="preserve"> (2017)</w:t>
      </w:r>
      <w:r w:rsidR="00715D6C" w:rsidRPr="006D107B">
        <w:rPr>
          <w:rFonts w:cs="Times New Roman"/>
          <w:color w:val="000000"/>
          <w:sz w:val="22"/>
        </w:rPr>
        <w:t xml:space="preserve"> examined whether schema theory and dynamic assessment </w:t>
      </w:r>
      <w:r w:rsidR="002064E1" w:rsidRPr="006D107B">
        <w:rPr>
          <w:rFonts w:cs="Times New Roman"/>
          <w:color w:val="000000"/>
          <w:sz w:val="22"/>
        </w:rPr>
        <w:t>can be used to evaluate</w:t>
      </w:r>
      <w:r w:rsidR="00F24595" w:rsidRPr="006D107B">
        <w:rPr>
          <w:rFonts w:cs="Times New Roman"/>
          <w:color w:val="000000"/>
          <w:sz w:val="22"/>
        </w:rPr>
        <w:t xml:space="preserve"> </w:t>
      </w:r>
      <w:r w:rsidR="00715D6C" w:rsidRPr="006D107B">
        <w:rPr>
          <w:rFonts w:cs="Times New Roman"/>
          <w:color w:val="000000"/>
          <w:sz w:val="22"/>
        </w:rPr>
        <w:t>IELTS listening comprehension. Informed by Poehner (2008) procedures and based on</w:t>
      </w:r>
      <w:r w:rsidR="004215F5" w:rsidRPr="006D107B">
        <w:rPr>
          <w:rFonts w:cs="Times New Roman"/>
          <w:color w:val="000000"/>
          <w:sz w:val="22"/>
        </w:rPr>
        <w:t xml:space="preserve"> </w:t>
      </w:r>
      <w:r w:rsidR="00715D6C" w:rsidRPr="006D107B">
        <w:rPr>
          <w:rFonts w:cs="Times New Roman"/>
          <w:color w:val="000000"/>
          <w:sz w:val="22"/>
        </w:rPr>
        <w:t xml:space="preserve">Vygotskian </w:t>
      </w:r>
      <w:r w:rsidR="0009102C" w:rsidRPr="006D107B">
        <w:rPr>
          <w:rFonts w:cs="Times New Roman"/>
          <w:color w:val="000000"/>
          <w:sz w:val="22"/>
        </w:rPr>
        <w:t>S</w:t>
      </w:r>
      <w:r w:rsidR="00715D6C" w:rsidRPr="006D107B">
        <w:rPr>
          <w:rFonts w:cs="Times New Roman"/>
          <w:color w:val="000000"/>
          <w:sz w:val="22"/>
        </w:rPr>
        <w:t>ocio-</w:t>
      </w:r>
      <w:r w:rsidR="0009102C" w:rsidRPr="006D107B">
        <w:rPr>
          <w:rFonts w:cs="Times New Roman"/>
          <w:color w:val="000000"/>
          <w:sz w:val="22"/>
        </w:rPr>
        <w:t>C</w:t>
      </w:r>
      <w:r w:rsidR="00715D6C" w:rsidRPr="006D107B">
        <w:rPr>
          <w:rFonts w:cs="Times New Roman"/>
          <w:color w:val="000000"/>
          <w:sz w:val="22"/>
        </w:rPr>
        <w:t xml:space="preserve">ultural </w:t>
      </w:r>
      <w:r w:rsidR="0009102C" w:rsidRPr="006D107B">
        <w:rPr>
          <w:rFonts w:cs="Times New Roman"/>
          <w:color w:val="000000"/>
          <w:sz w:val="22"/>
        </w:rPr>
        <w:t>T</w:t>
      </w:r>
      <w:r w:rsidR="00715D6C" w:rsidRPr="006D107B">
        <w:rPr>
          <w:rFonts w:cs="Times New Roman"/>
          <w:color w:val="000000"/>
          <w:sz w:val="22"/>
        </w:rPr>
        <w:t>heory, the researchers used a pre</w:t>
      </w:r>
      <w:r w:rsidR="000A07C9" w:rsidRPr="006D107B">
        <w:rPr>
          <w:rFonts w:cs="Times New Roman"/>
          <w:color w:val="000000"/>
          <w:sz w:val="22"/>
        </w:rPr>
        <w:t>-</w:t>
      </w:r>
      <w:r w:rsidR="00715D6C" w:rsidRPr="006D107B">
        <w:rPr>
          <w:rFonts w:cs="Times New Roman"/>
          <w:color w:val="000000"/>
          <w:sz w:val="22"/>
        </w:rPr>
        <w:t>test-enrichment</w:t>
      </w:r>
      <w:r w:rsidR="00F24595" w:rsidRPr="006D107B">
        <w:rPr>
          <w:rFonts w:cs="Times New Roman"/>
          <w:color w:val="000000"/>
          <w:sz w:val="22"/>
        </w:rPr>
        <w:t xml:space="preserve"> </w:t>
      </w:r>
      <w:r w:rsidR="00715D6C" w:rsidRPr="006D107B">
        <w:rPr>
          <w:rFonts w:cs="Times New Roman"/>
          <w:color w:val="000000"/>
          <w:sz w:val="22"/>
        </w:rPr>
        <w:t>post</w:t>
      </w:r>
      <w:r w:rsidR="00841889" w:rsidRPr="006D107B">
        <w:rPr>
          <w:rFonts w:cs="Times New Roman"/>
          <w:color w:val="000000"/>
          <w:sz w:val="22"/>
        </w:rPr>
        <w:t>-</w:t>
      </w:r>
      <w:r w:rsidR="00715D6C" w:rsidRPr="006D107B">
        <w:rPr>
          <w:rFonts w:cs="Times New Roman"/>
          <w:color w:val="000000"/>
          <w:sz w:val="22"/>
        </w:rPr>
        <w:t>test interactionist</w:t>
      </w:r>
      <w:r w:rsidR="00F24595" w:rsidRPr="006D107B">
        <w:rPr>
          <w:rFonts w:cs="Times New Roman"/>
          <w:color w:val="000000"/>
          <w:sz w:val="22"/>
        </w:rPr>
        <w:t xml:space="preserve"> </w:t>
      </w:r>
      <w:r w:rsidR="00715D6C" w:rsidRPr="006D107B">
        <w:rPr>
          <w:rFonts w:cs="Times New Roman"/>
          <w:color w:val="000000"/>
          <w:sz w:val="22"/>
        </w:rPr>
        <w:t xml:space="preserve">procedure to </w:t>
      </w:r>
      <w:r w:rsidR="002064E1" w:rsidRPr="006D107B">
        <w:rPr>
          <w:rFonts w:cs="Times New Roman"/>
          <w:color w:val="000000"/>
          <w:sz w:val="22"/>
        </w:rPr>
        <w:t>undertake</w:t>
      </w:r>
      <w:r w:rsidR="00F24595" w:rsidRPr="006D107B">
        <w:rPr>
          <w:rFonts w:cs="Times New Roman"/>
          <w:color w:val="000000"/>
          <w:sz w:val="22"/>
        </w:rPr>
        <w:t xml:space="preserve"> </w:t>
      </w:r>
      <w:r w:rsidR="00715D6C" w:rsidRPr="006D107B">
        <w:rPr>
          <w:rFonts w:cs="Times New Roman"/>
          <w:color w:val="000000"/>
          <w:sz w:val="22"/>
        </w:rPr>
        <w:t>a dynamic assessment (DA) of learners</w:t>
      </w:r>
      <w:r w:rsidR="00B2253F" w:rsidRPr="006D107B">
        <w:rPr>
          <w:rFonts w:cs="Times New Roman"/>
          <w:color w:val="000000"/>
          <w:sz w:val="22"/>
        </w:rPr>
        <w:t>’</w:t>
      </w:r>
      <w:r w:rsidR="00715D6C" w:rsidRPr="006D107B">
        <w:rPr>
          <w:rFonts w:cs="Times New Roman"/>
          <w:color w:val="000000"/>
          <w:sz w:val="22"/>
        </w:rPr>
        <w:t xml:space="preserve"> listening abilities and </w:t>
      </w:r>
      <w:r w:rsidR="00B2253F" w:rsidRPr="006D107B">
        <w:rPr>
          <w:rFonts w:cs="Times New Roman"/>
          <w:color w:val="000000"/>
          <w:sz w:val="22"/>
        </w:rPr>
        <w:t>also made use of</w:t>
      </w:r>
      <w:r w:rsidR="00F24595" w:rsidRPr="006D107B">
        <w:rPr>
          <w:rFonts w:cs="Times New Roman"/>
          <w:color w:val="000000"/>
          <w:sz w:val="22"/>
        </w:rPr>
        <w:t xml:space="preserve"> </w:t>
      </w:r>
      <w:r w:rsidR="00715D6C" w:rsidRPr="006D107B">
        <w:rPr>
          <w:rFonts w:cs="Times New Roman"/>
          <w:color w:val="000000"/>
          <w:sz w:val="22"/>
        </w:rPr>
        <w:t>shadowing and semantic maps</w:t>
      </w:r>
      <w:r w:rsidR="00F24595" w:rsidRPr="006D107B">
        <w:rPr>
          <w:rFonts w:cs="Times New Roman"/>
          <w:color w:val="000000"/>
          <w:sz w:val="22"/>
        </w:rPr>
        <w:t xml:space="preserve"> </w:t>
      </w:r>
      <w:r w:rsidR="00715D6C" w:rsidRPr="006D107B">
        <w:rPr>
          <w:rFonts w:cs="Times New Roman"/>
          <w:color w:val="000000"/>
          <w:sz w:val="22"/>
        </w:rPr>
        <w:t xml:space="preserve">to examine the effectiveness of schema theory </w:t>
      </w:r>
      <w:r w:rsidR="00B2253F" w:rsidRPr="006D107B">
        <w:rPr>
          <w:rFonts w:cs="Times New Roman"/>
          <w:color w:val="000000"/>
          <w:sz w:val="22"/>
        </w:rPr>
        <w:t>strategies</w:t>
      </w:r>
      <w:r w:rsidR="00F24595" w:rsidRPr="006D107B">
        <w:rPr>
          <w:rFonts w:cs="Times New Roman"/>
          <w:color w:val="000000"/>
          <w:sz w:val="22"/>
        </w:rPr>
        <w:t xml:space="preserve"> </w:t>
      </w:r>
      <w:r w:rsidR="00715D6C" w:rsidRPr="006D107B">
        <w:rPr>
          <w:rFonts w:cs="Times New Roman"/>
          <w:color w:val="000000"/>
          <w:sz w:val="22"/>
        </w:rPr>
        <w:t xml:space="preserve">in enhancing EFL learners’ listening capabilities. In this two-phase study, two groups </w:t>
      </w:r>
      <w:r w:rsidR="00C85857" w:rsidRPr="006D107B">
        <w:rPr>
          <w:rFonts w:cs="Times New Roman"/>
          <w:color w:val="000000"/>
          <w:sz w:val="22"/>
        </w:rPr>
        <w:t xml:space="preserve">of 42 EFL participants (20 </w:t>
      </w:r>
      <w:r w:rsidR="00E77442" w:rsidRPr="006D107B">
        <w:rPr>
          <w:rFonts w:cs="Times New Roman"/>
          <w:color w:val="000000"/>
          <w:sz w:val="22"/>
        </w:rPr>
        <w:t>males</w:t>
      </w:r>
      <w:r w:rsidR="00715D6C" w:rsidRPr="006D107B">
        <w:rPr>
          <w:rFonts w:cs="Times New Roman"/>
          <w:color w:val="000000"/>
          <w:sz w:val="22"/>
        </w:rPr>
        <w:t xml:space="preserve"> and 22 female</w:t>
      </w:r>
      <w:r w:rsidR="00E77442" w:rsidRPr="006D107B">
        <w:rPr>
          <w:rFonts w:cs="Times New Roman"/>
          <w:color w:val="000000"/>
          <w:sz w:val="22"/>
        </w:rPr>
        <w:t>s</w:t>
      </w:r>
      <w:r w:rsidR="00715D6C" w:rsidRPr="006D107B">
        <w:rPr>
          <w:rFonts w:cs="Times New Roman"/>
          <w:color w:val="000000"/>
          <w:sz w:val="22"/>
        </w:rPr>
        <w:t>)</w:t>
      </w:r>
      <w:r w:rsidR="00B2253F" w:rsidRPr="006D107B">
        <w:rPr>
          <w:rFonts w:cs="Times New Roman"/>
          <w:color w:val="000000"/>
          <w:sz w:val="22"/>
        </w:rPr>
        <w:t>,</w:t>
      </w:r>
      <w:r w:rsidR="00F24595" w:rsidRPr="006D107B">
        <w:rPr>
          <w:rFonts w:cs="Times New Roman"/>
          <w:color w:val="000000"/>
          <w:sz w:val="22"/>
        </w:rPr>
        <w:t xml:space="preserve"> </w:t>
      </w:r>
      <w:r w:rsidR="00715D6C" w:rsidRPr="006D107B">
        <w:rPr>
          <w:rFonts w:cs="Times New Roman"/>
          <w:color w:val="000000"/>
          <w:sz w:val="22"/>
        </w:rPr>
        <w:t>a DA group</w:t>
      </w:r>
      <w:r w:rsidR="00B2253F" w:rsidRPr="006D107B">
        <w:rPr>
          <w:rFonts w:cs="Times New Roman"/>
          <w:color w:val="000000"/>
          <w:sz w:val="22"/>
        </w:rPr>
        <w:t xml:space="preserve"> and a schema theory group</w:t>
      </w:r>
      <w:r w:rsidR="0009102C" w:rsidRPr="006D107B">
        <w:rPr>
          <w:rFonts w:cs="Times New Roman"/>
          <w:color w:val="000000"/>
          <w:sz w:val="22"/>
        </w:rPr>
        <w:t xml:space="preserve"> took part in the experiment</w:t>
      </w:r>
      <w:r w:rsidR="00B2253F" w:rsidRPr="006D107B">
        <w:rPr>
          <w:rFonts w:cs="Times New Roman"/>
          <w:color w:val="000000"/>
          <w:sz w:val="22"/>
        </w:rPr>
        <w:t>. The</w:t>
      </w:r>
      <w:r w:rsidR="00A649E2" w:rsidRPr="006D107B">
        <w:rPr>
          <w:rFonts w:cs="Times New Roman"/>
          <w:color w:val="000000"/>
          <w:sz w:val="22"/>
        </w:rPr>
        <w:t xml:space="preserve"> </w:t>
      </w:r>
      <w:r w:rsidR="00715D6C" w:rsidRPr="006D107B">
        <w:rPr>
          <w:rFonts w:cs="Times New Roman"/>
          <w:color w:val="000000"/>
          <w:sz w:val="22"/>
        </w:rPr>
        <w:t>DA group of participants were subjected to a pre</w:t>
      </w:r>
      <w:r w:rsidR="000A07C9" w:rsidRPr="006D107B">
        <w:rPr>
          <w:rFonts w:cs="Times New Roman"/>
          <w:color w:val="000000"/>
          <w:sz w:val="22"/>
        </w:rPr>
        <w:t>-</w:t>
      </w:r>
      <w:r w:rsidR="00715D6C" w:rsidRPr="006D107B">
        <w:rPr>
          <w:rFonts w:cs="Times New Roman"/>
          <w:color w:val="000000"/>
          <w:sz w:val="22"/>
        </w:rPr>
        <w:t>test-enrichment-</w:t>
      </w:r>
      <w:r w:rsidR="00B71F06" w:rsidRPr="006D107B">
        <w:rPr>
          <w:rFonts w:cs="Times New Roman"/>
          <w:color w:val="000000"/>
          <w:sz w:val="22"/>
        </w:rPr>
        <w:t>post-test</w:t>
      </w:r>
      <w:r w:rsidR="00715D6C" w:rsidRPr="006D107B">
        <w:rPr>
          <w:rFonts w:cs="Times New Roman"/>
          <w:color w:val="000000"/>
          <w:sz w:val="22"/>
        </w:rPr>
        <w:t xml:space="preserve"> design</w:t>
      </w:r>
      <w:r w:rsidR="001A1C5F" w:rsidRPr="006D107B">
        <w:rPr>
          <w:rFonts w:cs="Times New Roman"/>
          <w:color w:val="000000"/>
          <w:sz w:val="22"/>
        </w:rPr>
        <w:t>,</w:t>
      </w:r>
      <w:r w:rsidR="00715D6C" w:rsidRPr="006D107B">
        <w:rPr>
          <w:rFonts w:cs="Times New Roman"/>
          <w:color w:val="000000"/>
          <w:sz w:val="22"/>
        </w:rPr>
        <w:t xml:space="preserve"> whereas a pre-listening, while-listening, and post-listening design was adopted for the schema theory group. Findings showed that both </w:t>
      </w:r>
      <w:r w:rsidR="00C472FA" w:rsidRPr="006D107B">
        <w:rPr>
          <w:rFonts w:cs="Times New Roman"/>
          <w:color w:val="000000"/>
          <w:sz w:val="22"/>
        </w:rPr>
        <w:t>groups’</w:t>
      </w:r>
      <w:r w:rsidR="00F24595" w:rsidRPr="006D107B">
        <w:rPr>
          <w:rFonts w:cs="Times New Roman"/>
          <w:color w:val="000000"/>
          <w:sz w:val="22"/>
        </w:rPr>
        <w:t xml:space="preserve"> </w:t>
      </w:r>
      <w:r w:rsidR="00715D6C" w:rsidRPr="006D107B">
        <w:rPr>
          <w:rFonts w:cs="Times New Roman"/>
          <w:color w:val="000000"/>
          <w:sz w:val="22"/>
        </w:rPr>
        <w:t>listening abilities developed from pre</w:t>
      </w:r>
      <w:r w:rsidR="00892DFE" w:rsidRPr="006D107B">
        <w:rPr>
          <w:rFonts w:cs="Times New Roman"/>
          <w:color w:val="000000"/>
          <w:sz w:val="22"/>
        </w:rPr>
        <w:t>-</w:t>
      </w:r>
      <w:r w:rsidR="00715D6C" w:rsidRPr="006D107B">
        <w:rPr>
          <w:rFonts w:cs="Times New Roman"/>
          <w:color w:val="000000"/>
          <w:sz w:val="22"/>
        </w:rPr>
        <w:t xml:space="preserve"> to post</w:t>
      </w:r>
      <w:r w:rsidR="00B2253F" w:rsidRPr="006D107B">
        <w:rPr>
          <w:rFonts w:cs="Times New Roman"/>
          <w:color w:val="000000"/>
          <w:sz w:val="22"/>
        </w:rPr>
        <w:t>-</w:t>
      </w:r>
      <w:r w:rsidR="00715D6C" w:rsidRPr="006D107B">
        <w:rPr>
          <w:rFonts w:cs="Times New Roman"/>
          <w:color w:val="000000"/>
          <w:sz w:val="22"/>
        </w:rPr>
        <w:t>test</w:t>
      </w:r>
      <w:r w:rsidR="00345EA1" w:rsidRPr="006D107B">
        <w:rPr>
          <w:rFonts w:cs="Times New Roman"/>
          <w:color w:val="000000"/>
          <w:sz w:val="22"/>
        </w:rPr>
        <w:t>,</w:t>
      </w:r>
      <w:r w:rsidR="004215F5" w:rsidRPr="006D107B">
        <w:rPr>
          <w:rFonts w:cs="Times New Roman"/>
          <w:color w:val="000000"/>
          <w:sz w:val="22"/>
        </w:rPr>
        <w:t xml:space="preserve"> </w:t>
      </w:r>
      <w:r w:rsidR="00715D6C" w:rsidRPr="006D107B">
        <w:rPr>
          <w:rFonts w:cs="Times New Roman"/>
          <w:color w:val="000000"/>
          <w:sz w:val="22"/>
        </w:rPr>
        <w:t>but the schema group performed far better in the listening post</w:t>
      </w:r>
      <w:r w:rsidR="00F24595" w:rsidRPr="006D107B">
        <w:rPr>
          <w:rFonts w:cs="Times New Roman"/>
          <w:color w:val="000000"/>
          <w:sz w:val="22"/>
        </w:rPr>
        <w:t>-</w:t>
      </w:r>
      <w:r w:rsidR="00715D6C" w:rsidRPr="006D107B">
        <w:rPr>
          <w:rFonts w:cs="Times New Roman"/>
          <w:color w:val="000000"/>
          <w:sz w:val="22"/>
        </w:rPr>
        <w:t xml:space="preserve">test. </w:t>
      </w:r>
    </w:p>
    <w:p w14:paraId="0494EAB3" w14:textId="03193860" w:rsidR="00D56A2C" w:rsidRPr="006D107B" w:rsidRDefault="00B46996" w:rsidP="006D107B">
      <w:pPr>
        <w:shd w:val="clear" w:color="auto" w:fill="FFFFFF"/>
        <w:spacing w:after="0" w:line="240" w:lineRule="auto"/>
        <w:ind w:firstLine="540"/>
        <w:jc w:val="both"/>
        <w:rPr>
          <w:rFonts w:cs="Times New Roman"/>
          <w:color w:val="000000"/>
          <w:sz w:val="22"/>
        </w:rPr>
      </w:pPr>
      <w:r w:rsidRPr="006D107B">
        <w:rPr>
          <w:rFonts w:cs="Times New Roman"/>
          <w:color w:val="000000"/>
          <w:sz w:val="22"/>
        </w:rPr>
        <w:t>In light of the current limited evidence</w:t>
      </w:r>
      <w:r w:rsidR="0000442C" w:rsidRPr="006D107B">
        <w:rPr>
          <w:rFonts w:cs="Times New Roman"/>
          <w:color w:val="000000"/>
          <w:sz w:val="22"/>
        </w:rPr>
        <w:t xml:space="preserve"> </w:t>
      </w:r>
      <w:r w:rsidR="00680606" w:rsidRPr="006D107B">
        <w:rPr>
          <w:rFonts w:cs="Times New Roman"/>
          <w:color w:val="000000"/>
          <w:sz w:val="22"/>
          <w:shd w:val="clear" w:color="auto" w:fill="FFFFFF"/>
        </w:rPr>
        <w:t>in relation to</w:t>
      </w:r>
      <w:r w:rsidR="0000442C" w:rsidRPr="006D107B">
        <w:rPr>
          <w:rFonts w:cs="Times New Roman"/>
          <w:color w:val="000000"/>
          <w:sz w:val="22"/>
          <w:shd w:val="clear" w:color="auto" w:fill="FFFFFF"/>
        </w:rPr>
        <w:t xml:space="preserve"> </w:t>
      </w:r>
      <w:r w:rsidR="000753EC" w:rsidRPr="006D107B">
        <w:rPr>
          <w:rFonts w:cs="Times New Roman"/>
          <w:color w:val="000000"/>
          <w:sz w:val="22"/>
          <w:shd w:val="clear" w:color="auto" w:fill="FFFFFF"/>
        </w:rPr>
        <w:t xml:space="preserve">the effect of </w:t>
      </w:r>
      <w:r w:rsidR="004D2305" w:rsidRPr="006D107B">
        <w:rPr>
          <w:rFonts w:cs="Times New Roman"/>
          <w:color w:val="000000"/>
          <w:sz w:val="22"/>
          <w:shd w:val="clear" w:color="auto" w:fill="FFFFFF"/>
        </w:rPr>
        <w:t xml:space="preserve">cultural materials on the performance of IELTS </w:t>
      </w:r>
      <w:r w:rsidR="00F97862" w:rsidRPr="006D107B">
        <w:rPr>
          <w:rFonts w:cs="Times New Roman"/>
          <w:color w:val="000000"/>
          <w:sz w:val="22"/>
          <w:shd w:val="clear" w:color="auto" w:fill="FFFFFF"/>
        </w:rPr>
        <w:t xml:space="preserve">candidates </w:t>
      </w:r>
      <w:r w:rsidR="00680606" w:rsidRPr="006D107B">
        <w:rPr>
          <w:rFonts w:cs="Times New Roman"/>
          <w:color w:val="000000"/>
          <w:sz w:val="22"/>
          <w:shd w:val="clear" w:color="auto" w:fill="FFFFFF"/>
        </w:rPr>
        <w:t>in</w:t>
      </w:r>
      <w:r w:rsidR="00AE0A73" w:rsidRPr="006D107B">
        <w:rPr>
          <w:rFonts w:cs="Times New Roman"/>
          <w:color w:val="000000"/>
          <w:sz w:val="22"/>
          <w:shd w:val="clear" w:color="auto" w:fill="FFFFFF"/>
        </w:rPr>
        <w:t xml:space="preserve"> </w:t>
      </w:r>
      <w:r w:rsidR="004D2305" w:rsidRPr="006D107B">
        <w:rPr>
          <w:rFonts w:cs="Times New Roman"/>
          <w:color w:val="000000"/>
          <w:sz w:val="22"/>
          <w:shd w:val="clear" w:color="auto" w:fill="FFFFFF"/>
        </w:rPr>
        <w:t xml:space="preserve">the IELTS </w:t>
      </w:r>
      <w:r w:rsidR="0009102C" w:rsidRPr="006D107B">
        <w:rPr>
          <w:rFonts w:cs="Times New Roman"/>
          <w:color w:val="000000"/>
          <w:sz w:val="22"/>
          <w:shd w:val="clear" w:color="auto" w:fill="FFFFFF"/>
        </w:rPr>
        <w:t>L</w:t>
      </w:r>
      <w:r w:rsidR="004D2305" w:rsidRPr="006D107B">
        <w:rPr>
          <w:rFonts w:cs="Times New Roman"/>
          <w:color w:val="000000"/>
          <w:sz w:val="22"/>
          <w:shd w:val="clear" w:color="auto" w:fill="FFFFFF"/>
        </w:rPr>
        <w:t xml:space="preserve">istening </w:t>
      </w:r>
      <w:r w:rsidR="0009102C" w:rsidRPr="006D107B">
        <w:rPr>
          <w:rFonts w:cs="Times New Roman"/>
          <w:color w:val="000000"/>
          <w:sz w:val="22"/>
          <w:shd w:val="clear" w:color="auto" w:fill="FFFFFF"/>
        </w:rPr>
        <w:t>T</w:t>
      </w:r>
      <w:r w:rsidR="002C782F" w:rsidRPr="006D107B">
        <w:rPr>
          <w:rFonts w:cs="Times New Roman"/>
          <w:color w:val="000000"/>
          <w:sz w:val="22"/>
          <w:shd w:val="clear" w:color="auto" w:fill="FFFFFF"/>
        </w:rPr>
        <w:t>est</w:t>
      </w:r>
      <w:r w:rsidRPr="006D107B">
        <w:rPr>
          <w:rFonts w:cs="Times New Roman"/>
          <w:color w:val="000000"/>
          <w:sz w:val="22"/>
          <w:shd w:val="clear" w:color="auto" w:fill="FFFFFF"/>
        </w:rPr>
        <w:t xml:space="preserve">, </w:t>
      </w:r>
      <w:r w:rsidR="00B2253F" w:rsidRPr="006D107B">
        <w:rPr>
          <w:rFonts w:cs="Times New Roman"/>
          <w:color w:val="000000"/>
          <w:sz w:val="22"/>
          <w:shd w:val="clear" w:color="auto" w:fill="FFFFFF"/>
        </w:rPr>
        <w:t>t</w:t>
      </w:r>
      <w:r w:rsidR="00B1292B" w:rsidRPr="006D107B">
        <w:rPr>
          <w:rFonts w:cs="Times New Roman"/>
          <w:color w:val="000000"/>
          <w:sz w:val="22"/>
          <w:shd w:val="clear" w:color="auto" w:fill="FFFFFF"/>
        </w:rPr>
        <w:t xml:space="preserve">he present study </w:t>
      </w:r>
      <w:r w:rsidR="0009102C" w:rsidRPr="006D107B">
        <w:rPr>
          <w:rFonts w:cs="Times New Roman"/>
          <w:color w:val="000000"/>
          <w:sz w:val="22"/>
          <w:shd w:val="clear" w:color="auto" w:fill="FFFFFF"/>
        </w:rPr>
        <w:t>aims</w:t>
      </w:r>
      <w:r w:rsidR="00264E60" w:rsidRPr="006D107B">
        <w:rPr>
          <w:rFonts w:cs="Times New Roman"/>
          <w:color w:val="000000"/>
          <w:sz w:val="22"/>
          <w:shd w:val="clear" w:color="auto" w:fill="FFFFFF"/>
        </w:rPr>
        <w:t xml:space="preserve"> to fill the </w:t>
      </w:r>
      <w:r w:rsidR="00680606" w:rsidRPr="006D107B">
        <w:rPr>
          <w:rFonts w:cs="Times New Roman"/>
          <w:color w:val="000000"/>
          <w:sz w:val="22"/>
          <w:shd w:val="clear" w:color="auto" w:fill="FFFFFF"/>
        </w:rPr>
        <w:t xml:space="preserve">existing </w:t>
      </w:r>
      <w:r w:rsidR="00264E60" w:rsidRPr="006D107B">
        <w:rPr>
          <w:rFonts w:cs="Times New Roman"/>
          <w:color w:val="000000"/>
          <w:sz w:val="22"/>
          <w:shd w:val="clear" w:color="auto" w:fill="FFFFFF"/>
        </w:rPr>
        <w:t>gap</w:t>
      </w:r>
      <w:r w:rsidR="00E00E31" w:rsidRPr="006D107B">
        <w:rPr>
          <w:rFonts w:cs="Times New Roman"/>
          <w:color w:val="000000"/>
          <w:sz w:val="22"/>
          <w:shd w:val="clear" w:color="auto" w:fill="FFFFFF"/>
        </w:rPr>
        <w:t xml:space="preserve"> in </w:t>
      </w:r>
      <w:r w:rsidR="00F25782" w:rsidRPr="006D107B">
        <w:rPr>
          <w:rFonts w:cs="Times New Roman"/>
          <w:color w:val="000000"/>
          <w:sz w:val="22"/>
          <w:shd w:val="clear" w:color="auto" w:fill="FFFFFF"/>
        </w:rPr>
        <w:t>relation to</w:t>
      </w:r>
      <w:r w:rsidR="000B6B66" w:rsidRPr="006D107B">
        <w:rPr>
          <w:rFonts w:cs="Times New Roman"/>
          <w:color w:val="000000"/>
          <w:sz w:val="22"/>
          <w:shd w:val="clear" w:color="auto" w:fill="FFFFFF"/>
        </w:rPr>
        <w:t xml:space="preserve"> the effect of cultural bias on candidates’ performance</w:t>
      </w:r>
      <w:r w:rsidR="00B2253F" w:rsidRPr="006D107B">
        <w:rPr>
          <w:rFonts w:cs="Times New Roman"/>
          <w:color w:val="000000"/>
          <w:sz w:val="22"/>
          <w:shd w:val="clear" w:color="auto" w:fill="FFFFFF"/>
        </w:rPr>
        <w:t>.</w:t>
      </w:r>
      <w:r w:rsidR="0000442C" w:rsidRPr="006D107B">
        <w:rPr>
          <w:rFonts w:cs="Times New Roman"/>
          <w:color w:val="000000"/>
          <w:sz w:val="22"/>
          <w:shd w:val="clear" w:color="auto" w:fill="FFFFFF"/>
        </w:rPr>
        <w:t xml:space="preserve"> </w:t>
      </w:r>
      <w:r w:rsidR="00D56A2C" w:rsidRPr="006D107B">
        <w:rPr>
          <w:rFonts w:cs="Times New Roman"/>
          <w:color w:val="000000"/>
          <w:sz w:val="22"/>
          <w:shd w:val="clear" w:color="auto" w:fill="FFFFFF"/>
        </w:rPr>
        <w:t>To the best of our knowledge</w:t>
      </w:r>
      <w:r w:rsidR="00D152D7" w:rsidRPr="006D107B">
        <w:rPr>
          <w:rFonts w:cs="Times New Roman"/>
          <w:color w:val="000000"/>
          <w:sz w:val="22"/>
          <w:shd w:val="clear" w:color="auto" w:fill="FFFFFF"/>
        </w:rPr>
        <w:t xml:space="preserve">, </w:t>
      </w:r>
      <w:r w:rsidR="008640AF" w:rsidRPr="006D107B">
        <w:rPr>
          <w:rFonts w:cs="Times New Roman"/>
          <w:color w:val="000000"/>
          <w:sz w:val="22"/>
          <w:shd w:val="clear" w:color="auto" w:fill="FFFFFF"/>
        </w:rPr>
        <w:t>few studies</w:t>
      </w:r>
      <w:r w:rsidR="0000442C" w:rsidRPr="006D107B">
        <w:rPr>
          <w:rFonts w:cs="Times New Roman"/>
          <w:color w:val="000000"/>
          <w:sz w:val="22"/>
          <w:shd w:val="clear" w:color="auto" w:fill="FFFFFF"/>
        </w:rPr>
        <w:t xml:space="preserve"> </w:t>
      </w:r>
      <w:r w:rsidR="008640AF" w:rsidRPr="006D107B">
        <w:rPr>
          <w:rFonts w:cs="Times New Roman"/>
          <w:color w:val="000000"/>
          <w:sz w:val="22"/>
          <w:shd w:val="clear" w:color="auto" w:fill="FFFFFF"/>
        </w:rPr>
        <w:t xml:space="preserve">addressed the effect of culture on </w:t>
      </w:r>
      <w:r w:rsidR="0009102C" w:rsidRPr="006D107B">
        <w:rPr>
          <w:rFonts w:cs="Times New Roman"/>
          <w:color w:val="000000"/>
          <w:sz w:val="22"/>
          <w:shd w:val="clear" w:color="auto" w:fill="FFFFFF"/>
        </w:rPr>
        <w:t xml:space="preserve">EFL learners’ </w:t>
      </w:r>
      <w:r w:rsidR="008640AF" w:rsidRPr="006D107B">
        <w:rPr>
          <w:rFonts w:cs="Times New Roman"/>
          <w:color w:val="000000"/>
          <w:sz w:val="22"/>
          <w:shd w:val="clear" w:color="auto" w:fill="FFFFFF"/>
        </w:rPr>
        <w:t xml:space="preserve">listening comprehension </w:t>
      </w:r>
      <w:r w:rsidR="00446DB3">
        <w:rPr>
          <w:rFonts w:cs="Times New Roman"/>
          <w:color w:val="000000"/>
          <w:sz w:val="22"/>
          <w:shd w:val="clear" w:color="auto" w:fill="FFFFFF"/>
        </w:rPr>
        <w:t>i</w:t>
      </w:r>
      <w:r w:rsidR="00831677" w:rsidRPr="006D107B">
        <w:rPr>
          <w:rFonts w:cs="Times New Roman"/>
          <w:color w:val="000000"/>
          <w:sz w:val="22"/>
          <w:shd w:val="clear" w:color="auto" w:fill="FFFFFF"/>
        </w:rPr>
        <w:t xml:space="preserve">n </w:t>
      </w:r>
      <w:r w:rsidR="00E77442" w:rsidRPr="006D107B">
        <w:rPr>
          <w:rFonts w:cs="Times New Roman"/>
          <w:color w:val="000000"/>
          <w:sz w:val="22"/>
          <w:shd w:val="clear" w:color="auto" w:fill="FFFFFF"/>
        </w:rPr>
        <w:t>the</w:t>
      </w:r>
      <w:r w:rsidR="003F6415" w:rsidRPr="006D107B">
        <w:rPr>
          <w:rFonts w:cs="Times New Roman"/>
          <w:color w:val="000000"/>
          <w:sz w:val="22"/>
          <w:shd w:val="clear" w:color="auto" w:fill="FFFFFF"/>
        </w:rPr>
        <w:t xml:space="preserve"> Arab context</w:t>
      </w:r>
      <w:r w:rsidR="008640AF" w:rsidRPr="006D107B">
        <w:rPr>
          <w:rFonts w:cs="Times New Roman"/>
          <w:color w:val="000000"/>
          <w:sz w:val="22"/>
          <w:shd w:val="clear" w:color="auto" w:fill="FFFFFF"/>
        </w:rPr>
        <w:t xml:space="preserve"> (see for example </w:t>
      </w:r>
      <w:r w:rsidR="008640AF" w:rsidRPr="006D107B">
        <w:rPr>
          <w:sz w:val="22"/>
        </w:rPr>
        <w:t>Al-khresheh</w:t>
      </w:r>
      <w:r w:rsidR="00C22DC3">
        <w:rPr>
          <w:sz w:val="22"/>
        </w:rPr>
        <w:t>,</w:t>
      </w:r>
      <w:r w:rsidR="008640AF" w:rsidRPr="006D107B">
        <w:rPr>
          <w:sz w:val="22"/>
        </w:rPr>
        <w:t xml:space="preserve"> 2020). </w:t>
      </w:r>
      <w:r w:rsidR="0009102C" w:rsidRPr="006D107B">
        <w:rPr>
          <w:sz w:val="22"/>
        </w:rPr>
        <w:t>However,</w:t>
      </w:r>
      <w:r w:rsidR="008640AF" w:rsidRPr="006D107B">
        <w:rPr>
          <w:sz w:val="22"/>
        </w:rPr>
        <w:t xml:space="preserve"> no study has examined this issue in a standardi</w:t>
      </w:r>
      <w:r w:rsidR="00FD7CC2" w:rsidRPr="006D107B">
        <w:rPr>
          <w:sz w:val="22"/>
        </w:rPr>
        <w:t>s</w:t>
      </w:r>
      <w:r w:rsidR="008640AF" w:rsidRPr="006D107B">
        <w:rPr>
          <w:sz w:val="22"/>
        </w:rPr>
        <w:t>ed test such as the IELTS in the Arab context (cf.</w:t>
      </w:r>
      <w:r w:rsidR="00E61B36" w:rsidRPr="006D107B">
        <w:rPr>
          <w:sz w:val="22"/>
        </w:rPr>
        <w:t xml:space="preserve"> </w:t>
      </w:r>
      <w:r w:rsidR="00094A2B" w:rsidRPr="006D107B">
        <w:rPr>
          <w:rFonts w:asciiTheme="majorBidi" w:hAnsiTheme="majorBidi" w:cstheme="majorBidi"/>
          <w:sz w:val="22"/>
        </w:rPr>
        <w:t>Hayati</w:t>
      </w:r>
      <w:r w:rsidR="00C22DC3">
        <w:rPr>
          <w:rFonts w:asciiTheme="majorBidi" w:hAnsiTheme="majorBidi" w:cstheme="majorBidi"/>
          <w:sz w:val="22"/>
        </w:rPr>
        <w:t>,</w:t>
      </w:r>
      <w:r w:rsidR="00094A2B" w:rsidRPr="006D107B">
        <w:rPr>
          <w:rFonts w:asciiTheme="majorBidi" w:hAnsiTheme="majorBidi" w:cstheme="majorBidi"/>
          <w:sz w:val="22"/>
        </w:rPr>
        <w:t xml:space="preserve"> 2009 and </w:t>
      </w:r>
      <w:r w:rsidR="008640AF" w:rsidRPr="006D107B">
        <w:rPr>
          <w:rFonts w:asciiTheme="majorBidi" w:hAnsiTheme="majorBidi" w:cstheme="majorBidi"/>
          <w:sz w:val="22"/>
        </w:rPr>
        <w:t>Rafie</w:t>
      </w:r>
      <w:r w:rsidR="00C22DC3">
        <w:rPr>
          <w:rFonts w:asciiTheme="majorBidi" w:hAnsiTheme="majorBidi" w:cstheme="majorBidi"/>
          <w:sz w:val="22"/>
        </w:rPr>
        <w:t>,</w:t>
      </w:r>
      <w:r w:rsidR="004215F5" w:rsidRPr="006D107B">
        <w:rPr>
          <w:rFonts w:asciiTheme="majorBidi" w:hAnsiTheme="majorBidi" w:cstheme="majorBidi"/>
          <w:sz w:val="22"/>
        </w:rPr>
        <w:t xml:space="preserve"> </w:t>
      </w:r>
      <w:r w:rsidR="008640AF" w:rsidRPr="006D107B">
        <w:rPr>
          <w:rFonts w:asciiTheme="majorBidi" w:hAnsiTheme="majorBidi" w:cstheme="majorBidi"/>
          <w:sz w:val="22"/>
        </w:rPr>
        <w:t>2016).</w:t>
      </w:r>
      <w:r w:rsidR="00E61B36" w:rsidRPr="006D107B">
        <w:rPr>
          <w:rFonts w:asciiTheme="majorBidi" w:hAnsiTheme="majorBidi" w:cstheme="majorBidi"/>
          <w:sz w:val="22"/>
        </w:rPr>
        <w:t xml:space="preserve"> </w:t>
      </w:r>
      <w:r w:rsidR="0009102C" w:rsidRPr="006D107B">
        <w:rPr>
          <w:rFonts w:cs="Times New Roman"/>
          <w:color w:val="000000"/>
          <w:sz w:val="22"/>
        </w:rPr>
        <w:t>Thus, the study aims to provide answers to the following research questions</w:t>
      </w:r>
      <w:r w:rsidR="002C3A83" w:rsidRPr="006D107B">
        <w:rPr>
          <w:rFonts w:cs="Times New Roman"/>
          <w:color w:val="000000"/>
          <w:sz w:val="22"/>
        </w:rPr>
        <w:t>:</w:t>
      </w:r>
    </w:p>
    <w:p w14:paraId="746141CD" w14:textId="56188C23" w:rsidR="00FC08C8" w:rsidRPr="006D107B" w:rsidRDefault="00FC08C8" w:rsidP="00CC4703">
      <w:pPr>
        <w:numPr>
          <w:ilvl w:val="0"/>
          <w:numId w:val="3"/>
        </w:numPr>
        <w:spacing w:line="240" w:lineRule="auto"/>
        <w:jc w:val="both"/>
        <w:rPr>
          <w:rFonts w:eastAsia="Times New Roman" w:cs="Times New Roman"/>
          <w:sz w:val="22"/>
        </w:rPr>
      </w:pPr>
      <w:r w:rsidRPr="006D107B">
        <w:rPr>
          <w:rFonts w:eastAsia="Times New Roman" w:cs="Times New Roman"/>
          <w:sz w:val="22"/>
        </w:rPr>
        <w:t xml:space="preserve">On the basis of the viewpoints of </w:t>
      </w:r>
      <w:r w:rsidR="006C1FF7" w:rsidRPr="006D107B">
        <w:rPr>
          <w:rFonts w:eastAsia="Times New Roman" w:cs="Times New Roman"/>
          <w:sz w:val="22"/>
        </w:rPr>
        <w:t>1</w:t>
      </w:r>
      <w:r w:rsidR="009A52D6" w:rsidRPr="006D107B">
        <w:rPr>
          <w:rFonts w:eastAsia="Times New Roman" w:cs="Times New Roman"/>
          <w:sz w:val="22"/>
        </w:rPr>
        <w:t>6</w:t>
      </w:r>
      <w:r w:rsidRPr="006D107B">
        <w:rPr>
          <w:rFonts w:eastAsia="Times New Roman" w:cs="Times New Roman"/>
          <w:sz w:val="22"/>
        </w:rPr>
        <w:t xml:space="preserve"> IELTS teachers</w:t>
      </w:r>
      <w:r w:rsidR="00986F18" w:rsidRPr="006D107B">
        <w:rPr>
          <w:rFonts w:eastAsia="Times New Roman" w:cs="Times New Roman"/>
          <w:sz w:val="22"/>
        </w:rPr>
        <w:t xml:space="preserve"> and </w:t>
      </w:r>
      <w:r w:rsidR="009A52D6" w:rsidRPr="006D107B">
        <w:rPr>
          <w:rFonts w:eastAsia="Times New Roman" w:cs="Times New Roman"/>
          <w:sz w:val="22"/>
        </w:rPr>
        <w:t>32</w:t>
      </w:r>
      <w:r w:rsidR="00986F18" w:rsidRPr="006D107B">
        <w:rPr>
          <w:rFonts w:eastAsia="Times New Roman" w:cs="Times New Roman"/>
          <w:sz w:val="22"/>
        </w:rPr>
        <w:t xml:space="preserve"> IELTS Arab </w:t>
      </w:r>
      <w:r w:rsidR="006660EC" w:rsidRPr="006D107B">
        <w:rPr>
          <w:sz w:val="22"/>
        </w:rPr>
        <w:t>candidates</w:t>
      </w:r>
      <w:r w:rsidRPr="006D107B">
        <w:rPr>
          <w:rFonts w:eastAsia="Times New Roman" w:cs="Times New Roman"/>
          <w:sz w:val="22"/>
        </w:rPr>
        <w:t xml:space="preserve">, which sections of the IELTS </w:t>
      </w:r>
      <w:r w:rsidR="000F2B1E" w:rsidRPr="006D107B">
        <w:rPr>
          <w:rFonts w:eastAsia="Times New Roman" w:cs="Times New Roman"/>
          <w:sz w:val="22"/>
        </w:rPr>
        <w:t>Listening Test</w:t>
      </w:r>
      <w:r w:rsidRPr="006D107B">
        <w:rPr>
          <w:rFonts w:eastAsia="Times New Roman" w:cs="Times New Roman"/>
          <w:sz w:val="22"/>
        </w:rPr>
        <w:t xml:space="preserve"> do Arab </w:t>
      </w:r>
      <w:r w:rsidR="006660EC" w:rsidRPr="006D107B">
        <w:rPr>
          <w:sz w:val="22"/>
        </w:rPr>
        <w:t>candidates</w:t>
      </w:r>
      <w:r w:rsidR="0000442C" w:rsidRPr="006D107B">
        <w:rPr>
          <w:sz w:val="22"/>
        </w:rPr>
        <w:t xml:space="preserve"> </w:t>
      </w:r>
      <w:r w:rsidRPr="006D107B">
        <w:rPr>
          <w:rFonts w:eastAsia="Times New Roman" w:cs="Times New Roman"/>
          <w:sz w:val="22"/>
        </w:rPr>
        <w:t xml:space="preserve">struggle </w:t>
      </w:r>
      <w:r w:rsidR="00B2253F" w:rsidRPr="006D107B">
        <w:rPr>
          <w:rFonts w:eastAsia="Times New Roman" w:cs="Times New Roman"/>
          <w:sz w:val="22"/>
        </w:rPr>
        <w:t>with</w:t>
      </w:r>
      <w:r w:rsidR="0000442C" w:rsidRPr="006D107B">
        <w:rPr>
          <w:rFonts w:eastAsia="Times New Roman" w:cs="Times New Roman"/>
          <w:sz w:val="22"/>
        </w:rPr>
        <w:t xml:space="preserve"> </w:t>
      </w:r>
      <w:r w:rsidRPr="006D107B">
        <w:rPr>
          <w:rFonts w:eastAsia="Times New Roman" w:cs="Times New Roman"/>
          <w:sz w:val="22"/>
        </w:rPr>
        <w:t>the most</w:t>
      </w:r>
      <w:r w:rsidR="0000442C" w:rsidRPr="006D107B">
        <w:rPr>
          <w:rFonts w:eastAsia="Times New Roman" w:cs="Times New Roman"/>
          <w:sz w:val="22"/>
        </w:rPr>
        <w:t xml:space="preserve"> </w:t>
      </w:r>
      <w:r w:rsidRPr="006D107B">
        <w:rPr>
          <w:rFonts w:eastAsia="Times New Roman" w:cs="Times New Roman"/>
          <w:sz w:val="22"/>
        </w:rPr>
        <w:t xml:space="preserve">in terms of </w:t>
      </w:r>
      <w:r w:rsidR="00576B6A" w:rsidRPr="006D107B">
        <w:rPr>
          <w:rFonts w:eastAsia="Times New Roman" w:cs="Times New Roman"/>
          <w:sz w:val="22"/>
        </w:rPr>
        <w:t>culturally</w:t>
      </w:r>
      <w:r w:rsidR="00B27E4D" w:rsidRPr="006D107B">
        <w:rPr>
          <w:rFonts w:eastAsia="Times New Roman" w:cs="Times New Roman"/>
          <w:sz w:val="22"/>
        </w:rPr>
        <w:t>-loaded references</w:t>
      </w:r>
      <w:r w:rsidR="00986F18" w:rsidRPr="006D107B">
        <w:rPr>
          <w:rFonts w:eastAsia="Times New Roman" w:cs="Times New Roman"/>
          <w:sz w:val="22"/>
        </w:rPr>
        <w:t>?</w:t>
      </w:r>
    </w:p>
    <w:p w14:paraId="52265573" w14:textId="7DE4591D" w:rsidR="00F972FC" w:rsidRPr="006D107B" w:rsidRDefault="006D02F0" w:rsidP="00CC4703">
      <w:pPr>
        <w:pStyle w:val="ListParagraph"/>
        <w:numPr>
          <w:ilvl w:val="0"/>
          <w:numId w:val="3"/>
        </w:numPr>
        <w:jc w:val="both"/>
        <w:rPr>
          <w:sz w:val="22"/>
          <w:szCs w:val="22"/>
        </w:rPr>
      </w:pPr>
      <w:r w:rsidRPr="006D107B">
        <w:rPr>
          <w:sz w:val="22"/>
          <w:szCs w:val="22"/>
        </w:rPr>
        <w:lastRenderedPageBreak/>
        <w:t xml:space="preserve">On the basis of the viewpoints of </w:t>
      </w:r>
      <w:r w:rsidR="006C1FF7" w:rsidRPr="006D107B">
        <w:rPr>
          <w:sz w:val="22"/>
          <w:szCs w:val="22"/>
        </w:rPr>
        <w:t>1</w:t>
      </w:r>
      <w:r w:rsidR="009A52D6" w:rsidRPr="006D107B">
        <w:rPr>
          <w:sz w:val="22"/>
          <w:szCs w:val="22"/>
        </w:rPr>
        <w:t>6</w:t>
      </w:r>
      <w:r w:rsidRPr="006D107B">
        <w:rPr>
          <w:sz w:val="22"/>
          <w:szCs w:val="22"/>
        </w:rPr>
        <w:t xml:space="preserve"> IELTS teachers</w:t>
      </w:r>
      <w:r w:rsidR="00986F18" w:rsidRPr="006D107B">
        <w:rPr>
          <w:sz w:val="22"/>
          <w:szCs w:val="22"/>
        </w:rPr>
        <w:t xml:space="preserve"> and </w:t>
      </w:r>
      <w:r w:rsidR="009A52D6" w:rsidRPr="006D107B">
        <w:rPr>
          <w:sz w:val="22"/>
          <w:szCs w:val="22"/>
        </w:rPr>
        <w:t>32</w:t>
      </w:r>
      <w:r w:rsidR="00986F18" w:rsidRPr="006D107B">
        <w:rPr>
          <w:sz w:val="22"/>
          <w:szCs w:val="22"/>
        </w:rPr>
        <w:t xml:space="preserve"> IELTS Arab </w:t>
      </w:r>
      <w:r w:rsidR="006660EC" w:rsidRPr="006D107B">
        <w:rPr>
          <w:sz w:val="22"/>
          <w:szCs w:val="22"/>
        </w:rPr>
        <w:t>candidates</w:t>
      </w:r>
      <w:r w:rsidR="00B2253F" w:rsidRPr="006D107B">
        <w:rPr>
          <w:sz w:val="22"/>
          <w:szCs w:val="22"/>
        </w:rPr>
        <w:t>, how</w:t>
      </w:r>
      <w:r w:rsidR="0000442C" w:rsidRPr="006D107B">
        <w:rPr>
          <w:sz w:val="22"/>
          <w:szCs w:val="22"/>
        </w:rPr>
        <w:t xml:space="preserve"> </w:t>
      </w:r>
      <w:r w:rsidR="00DA2516" w:rsidRPr="006D107B">
        <w:rPr>
          <w:sz w:val="22"/>
          <w:szCs w:val="22"/>
        </w:rPr>
        <w:t>do culturally-specific aspect</w:t>
      </w:r>
      <w:r w:rsidR="00B2253F" w:rsidRPr="006D107B">
        <w:rPr>
          <w:sz w:val="22"/>
          <w:szCs w:val="22"/>
        </w:rPr>
        <w:t xml:space="preserve">s of the test </w:t>
      </w:r>
      <w:r w:rsidRPr="006D107B">
        <w:rPr>
          <w:sz w:val="22"/>
          <w:szCs w:val="22"/>
        </w:rPr>
        <w:t xml:space="preserve">affect the answers of the Arab </w:t>
      </w:r>
      <w:r w:rsidR="006660EC" w:rsidRPr="006D107B">
        <w:rPr>
          <w:sz w:val="22"/>
          <w:szCs w:val="22"/>
        </w:rPr>
        <w:t>candidates</w:t>
      </w:r>
      <w:r w:rsidR="00986F18" w:rsidRPr="006D107B">
        <w:rPr>
          <w:sz w:val="22"/>
          <w:szCs w:val="22"/>
        </w:rPr>
        <w:t xml:space="preserve"> in the Listening </w:t>
      </w:r>
      <w:r w:rsidR="000F2B1E" w:rsidRPr="006D107B">
        <w:rPr>
          <w:sz w:val="22"/>
          <w:szCs w:val="22"/>
        </w:rPr>
        <w:t>Test</w:t>
      </w:r>
      <w:r w:rsidR="00986F18" w:rsidRPr="006D107B">
        <w:rPr>
          <w:sz w:val="22"/>
          <w:szCs w:val="22"/>
        </w:rPr>
        <w:t>?</w:t>
      </w:r>
    </w:p>
    <w:p w14:paraId="23A8FFE9" w14:textId="77777777" w:rsidR="00D56A2C" w:rsidRPr="006D107B" w:rsidRDefault="00D56A2C" w:rsidP="00CC4703">
      <w:pPr>
        <w:pStyle w:val="Heading1"/>
        <w:spacing w:after="0" w:line="240" w:lineRule="auto"/>
        <w:rPr>
          <w:sz w:val="22"/>
          <w:szCs w:val="22"/>
          <w:lang w:val="en-GB"/>
        </w:rPr>
      </w:pPr>
      <w:r w:rsidRPr="006D107B">
        <w:rPr>
          <w:sz w:val="22"/>
          <w:szCs w:val="22"/>
          <w:lang w:val="en-GB"/>
        </w:rPr>
        <w:t xml:space="preserve">3. Methodology </w:t>
      </w:r>
    </w:p>
    <w:p w14:paraId="256E4D09" w14:textId="12E6EA38" w:rsidR="008F4248" w:rsidRPr="006D107B" w:rsidRDefault="006D107B" w:rsidP="00CC4703">
      <w:pPr>
        <w:pStyle w:val="Heading2"/>
        <w:spacing w:before="0" w:after="0" w:line="240" w:lineRule="auto"/>
        <w:rPr>
          <w:i w:val="0"/>
          <w:iCs w:val="0"/>
          <w:color w:val="000000"/>
          <w:sz w:val="22"/>
          <w:szCs w:val="22"/>
          <w:lang w:val="en-GB"/>
        </w:rPr>
      </w:pPr>
      <w:r>
        <w:rPr>
          <w:i w:val="0"/>
          <w:iCs w:val="0"/>
          <w:color w:val="000000"/>
          <w:sz w:val="22"/>
          <w:szCs w:val="22"/>
          <w:lang w:val="en-GB"/>
        </w:rPr>
        <w:t xml:space="preserve">3.1. </w:t>
      </w:r>
      <w:r w:rsidR="008F4248" w:rsidRPr="006D107B">
        <w:rPr>
          <w:i w:val="0"/>
          <w:iCs w:val="0"/>
          <w:color w:val="000000"/>
          <w:sz w:val="22"/>
          <w:szCs w:val="22"/>
          <w:lang w:val="en-GB"/>
        </w:rPr>
        <w:t>Sample</w:t>
      </w:r>
    </w:p>
    <w:p w14:paraId="138E1F60" w14:textId="766F278F" w:rsidR="00F972FC" w:rsidRPr="006D107B" w:rsidRDefault="008F4248" w:rsidP="00CC4703">
      <w:pPr>
        <w:spacing w:after="0" w:line="240" w:lineRule="auto"/>
        <w:jc w:val="both"/>
        <w:rPr>
          <w:sz w:val="22"/>
        </w:rPr>
      </w:pPr>
      <w:r w:rsidRPr="006D107B">
        <w:rPr>
          <w:sz w:val="22"/>
        </w:rPr>
        <w:t xml:space="preserve">Two groups of participants took part in the current study. The first group included </w:t>
      </w:r>
      <w:r w:rsidR="009A52D6" w:rsidRPr="006D107B">
        <w:rPr>
          <w:sz w:val="22"/>
        </w:rPr>
        <w:t>32</w:t>
      </w:r>
      <w:r w:rsidRPr="006D107B">
        <w:rPr>
          <w:sz w:val="22"/>
        </w:rPr>
        <w:t xml:space="preserve"> IELTS </w:t>
      </w:r>
      <w:r w:rsidR="006660EC" w:rsidRPr="006D107B">
        <w:rPr>
          <w:sz w:val="22"/>
        </w:rPr>
        <w:t>candidates</w:t>
      </w:r>
      <w:r w:rsidR="0000442C" w:rsidRPr="006D107B">
        <w:rPr>
          <w:sz w:val="22"/>
        </w:rPr>
        <w:t xml:space="preserve"> </w:t>
      </w:r>
      <w:r w:rsidRPr="006D107B">
        <w:rPr>
          <w:sz w:val="22"/>
        </w:rPr>
        <w:t xml:space="preserve">who took the IELTS test at </w:t>
      </w:r>
      <w:r w:rsidR="00D058D1" w:rsidRPr="006D107B">
        <w:rPr>
          <w:sz w:val="22"/>
        </w:rPr>
        <w:t xml:space="preserve">Al Ain University </w:t>
      </w:r>
      <w:r w:rsidR="009C0DA5" w:rsidRPr="006D107B">
        <w:rPr>
          <w:sz w:val="22"/>
        </w:rPr>
        <w:t>Testing Venue</w:t>
      </w:r>
      <w:r w:rsidRPr="006D107B">
        <w:rPr>
          <w:i/>
          <w:iCs/>
          <w:sz w:val="22"/>
        </w:rPr>
        <w:t xml:space="preserve">, </w:t>
      </w:r>
      <w:r w:rsidR="00495E9F" w:rsidRPr="006D107B">
        <w:rPr>
          <w:sz w:val="22"/>
        </w:rPr>
        <w:t>in</w:t>
      </w:r>
      <w:r w:rsidR="00357565" w:rsidRPr="006D107B">
        <w:rPr>
          <w:sz w:val="22"/>
        </w:rPr>
        <w:t xml:space="preserve"> </w:t>
      </w:r>
      <w:r w:rsidRPr="006D107B">
        <w:rPr>
          <w:sz w:val="22"/>
        </w:rPr>
        <w:t>the UAE.</w:t>
      </w:r>
      <w:r w:rsidR="006142AA" w:rsidRPr="006D107B">
        <w:rPr>
          <w:sz w:val="22"/>
        </w:rPr>
        <w:t xml:space="preserve"> </w:t>
      </w:r>
      <w:r w:rsidR="000F2B1E" w:rsidRPr="006D107B">
        <w:rPr>
          <w:sz w:val="22"/>
        </w:rPr>
        <w:t>The centre located in Al Ain University is run by the British Council</w:t>
      </w:r>
      <w:r w:rsidR="00495E9F" w:rsidRPr="006D107B">
        <w:rPr>
          <w:i/>
          <w:iCs/>
          <w:sz w:val="22"/>
        </w:rPr>
        <w:t>.</w:t>
      </w:r>
      <w:r w:rsidR="0000442C" w:rsidRPr="006D107B">
        <w:rPr>
          <w:i/>
          <w:iCs/>
          <w:sz w:val="22"/>
        </w:rPr>
        <w:t xml:space="preserve"> </w:t>
      </w:r>
      <w:r w:rsidR="006142AA" w:rsidRPr="006D107B">
        <w:rPr>
          <w:sz w:val="22"/>
        </w:rPr>
        <w:t>T</w:t>
      </w:r>
      <w:r w:rsidR="00B61788" w:rsidRPr="006D107B">
        <w:rPr>
          <w:sz w:val="22"/>
        </w:rPr>
        <w:t>he</w:t>
      </w:r>
      <w:r w:rsidR="006142AA" w:rsidRPr="006D107B">
        <w:rPr>
          <w:sz w:val="22"/>
        </w:rPr>
        <w:t xml:space="preserve"> study </w:t>
      </w:r>
      <w:r w:rsidR="009C0DA5" w:rsidRPr="006D107B">
        <w:rPr>
          <w:sz w:val="22"/>
        </w:rPr>
        <w:t xml:space="preserve">was conducted two days after the </w:t>
      </w:r>
      <w:r w:rsidR="009A52D6" w:rsidRPr="006D107B">
        <w:rPr>
          <w:sz w:val="22"/>
        </w:rPr>
        <w:t>32</w:t>
      </w:r>
      <w:r w:rsidR="009C0DA5" w:rsidRPr="006D107B">
        <w:rPr>
          <w:sz w:val="22"/>
        </w:rPr>
        <w:t xml:space="preserve"> participants (</w:t>
      </w:r>
      <w:r w:rsidR="009A52D6" w:rsidRPr="006D107B">
        <w:rPr>
          <w:sz w:val="22"/>
        </w:rPr>
        <w:t>18</w:t>
      </w:r>
      <w:r w:rsidR="009C0DA5" w:rsidRPr="006D107B">
        <w:rPr>
          <w:sz w:val="22"/>
        </w:rPr>
        <w:t xml:space="preserve"> males and </w:t>
      </w:r>
      <w:r w:rsidR="009A52D6" w:rsidRPr="006D107B">
        <w:rPr>
          <w:sz w:val="22"/>
        </w:rPr>
        <w:t>14</w:t>
      </w:r>
      <w:r w:rsidR="009C0DA5" w:rsidRPr="006D107B">
        <w:rPr>
          <w:sz w:val="22"/>
        </w:rPr>
        <w:t xml:space="preserve"> females) had t</w:t>
      </w:r>
      <w:r w:rsidR="005D1415" w:rsidRPr="006D107B">
        <w:rPr>
          <w:sz w:val="22"/>
        </w:rPr>
        <w:t>aken the IELTS test. T</w:t>
      </w:r>
      <w:r w:rsidR="00373971" w:rsidRPr="006D107B">
        <w:rPr>
          <w:sz w:val="22"/>
        </w:rPr>
        <w:t>he reason for conducting interviews as close as possible to the test date</w:t>
      </w:r>
      <w:r w:rsidR="0000442C" w:rsidRPr="006D107B">
        <w:rPr>
          <w:sz w:val="22"/>
        </w:rPr>
        <w:t xml:space="preserve"> </w:t>
      </w:r>
      <w:r w:rsidR="009C0DA5" w:rsidRPr="006D107B">
        <w:rPr>
          <w:sz w:val="22"/>
        </w:rPr>
        <w:t xml:space="preserve">was to make sure </w:t>
      </w:r>
      <w:r w:rsidRPr="006D107B">
        <w:rPr>
          <w:sz w:val="22"/>
        </w:rPr>
        <w:t>the participants</w:t>
      </w:r>
      <w:r w:rsidR="0000442C" w:rsidRPr="006D107B">
        <w:rPr>
          <w:sz w:val="22"/>
        </w:rPr>
        <w:t xml:space="preserve"> </w:t>
      </w:r>
      <w:r w:rsidR="008C2063" w:rsidRPr="006D107B">
        <w:rPr>
          <w:sz w:val="22"/>
        </w:rPr>
        <w:t>re</w:t>
      </w:r>
      <w:r w:rsidR="007D3E83" w:rsidRPr="006D107B">
        <w:rPr>
          <w:sz w:val="22"/>
        </w:rPr>
        <w:t>called the topic questions accurately and remembered the experience they went through</w:t>
      </w:r>
      <w:r w:rsidR="005D1415" w:rsidRPr="006D107B">
        <w:rPr>
          <w:sz w:val="22"/>
        </w:rPr>
        <w:t xml:space="preserve"> during the IELTS </w:t>
      </w:r>
      <w:r w:rsidR="000F2B1E" w:rsidRPr="006D107B">
        <w:rPr>
          <w:sz w:val="22"/>
        </w:rPr>
        <w:t>L</w:t>
      </w:r>
      <w:r w:rsidR="005D1415" w:rsidRPr="006D107B">
        <w:rPr>
          <w:sz w:val="22"/>
        </w:rPr>
        <w:t>istening</w:t>
      </w:r>
      <w:r w:rsidRPr="006D107B">
        <w:rPr>
          <w:sz w:val="22"/>
        </w:rPr>
        <w:t xml:space="preserve"> </w:t>
      </w:r>
      <w:r w:rsidR="000F2B1E" w:rsidRPr="006D107B">
        <w:rPr>
          <w:sz w:val="22"/>
        </w:rPr>
        <w:t>T</w:t>
      </w:r>
      <w:r w:rsidRPr="006D107B">
        <w:rPr>
          <w:sz w:val="22"/>
        </w:rPr>
        <w:t>est.</w:t>
      </w:r>
      <w:r w:rsidR="00E61B36" w:rsidRPr="006D107B">
        <w:rPr>
          <w:sz w:val="22"/>
        </w:rPr>
        <w:t xml:space="preserve"> </w:t>
      </w:r>
      <w:r w:rsidR="00495E9F" w:rsidRPr="006D107B">
        <w:rPr>
          <w:sz w:val="22"/>
        </w:rPr>
        <w:t>T</w:t>
      </w:r>
      <w:r w:rsidR="00063229" w:rsidRPr="006D107B">
        <w:rPr>
          <w:sz w:val="22"/>
        </w:rPr>
        <w:t xml:space="preserve">he participants were </w:t>
      </w:r>
      <w:r w:rsidR="00511B75" w:rsidRPr="006D107B">
        <w:rPr>
          <w:sz w:val="22"/>
        </w:rPr>
        <w:t xml:space="preserve">all </w:t>
      </w:r>
      <w:r w:rsidR="00063229" w:rsidRPr="006D107B">
        <w:rPr>
          <w:sz w:val="22"/>
        </w:rPr>
        <w:t xml:space="preserve">native </w:t>
      </w:r>
      <w:r w:rsidR="00511B75" w:rsidRPr="006D107B">
        <w:rPr>
          <w:sz w:val="22"/>
        </w:rPr>
        <w:t xml:space="preserve">Arabic </w:t>
      </w:r>
      <w:r w:rsidR="00063229" w:rsidRPr="006D107B">
        <w:rPr>
          <w:sz w:val="22"/>
        </w:rPr>
        <w:t>speakers living in Al Ain</w:t>
      </w:r>
      <w:r w:rsidR="00A409E4" w:rsidRPr="006D107B">
        <w:rPr>
          <w:sz w:val="22"/>
        </w:rPr>
        <w:t>, in the e</w:t>
      </w:r>
      <w:r w:rsidR="00063229" w:rsidRPr="006D107B">
        <w:rPr>
          <w:sz w:val="22"/>
        </w:rPr>
        <w:t>mirate of Abu Dhabi</w:t>
      </w:r>
      <w:r w:rsidR="00511B75" w:rsidRPr="006D107B">
        <w:rPr>
          <w:sz w:val="22"/>
        </w:rPr>
        <w:t xml:space="preserve"> and had studied English at school </w:t>
      </w:r>
      <w:r w:rsidR="000F2B1E" w:rsidRPr="006D107B">
        <w:rPr>
          <w:sz w:val="22"/>
        </w:rPr>
        <w:t>and</w:t>
      </w:r>
      <w:r w:rsidR="00511B75" w:rsidRPr="006D107B">
        <w:rPr>
          <w:sz w:val="22"/>
        </w:rPr>
        <w:t xml:space="preserve"> </w:t>
      </w:r>
      <w:r w:rsidR="00373971" w:rsidRPr="006D107B">
        <w:rPr>
          <w:sz w:val="22"/>
        </w:rPr>
        <w:t>at</w:t>
      </w:r>
      <w:r w:rsidR="0000442C" w:rsidRPr="006D107B">
        <w:rPr>
          <w:sz w:val="22"/>
        </w:rPr>
        <w:t xml:space="preserve"> </w:t>
      </w:r>
      <w:r w:rsidR="00511B75" w:rsidRPr="006D107B">
        <w:rPr>
          <w:sz w:val="22"/>
        </w:rPr>
        <w:t>university in Arab countries</w:t>
      </w:r>
      <w:r w:rsidR="00063229" w:rsidRPr="006D107B">
        <w:rPr>
          <w:sz w:val="22"/>
        </w:rPr>
        <w:t xml:space="preserve">. </w:t>
      </w:r>
      <w:r w:rsidR="000F2B1E" w:rsidRPr="006D107B">
        <w:rPr>
          <w:sz w:val="22"/>
        </w:rPr>
        <w:t>W</w:t>
      </w:r>
      <w:r w:rsidR="00063229" w:rsidRPr="006D107B">
        <w:rPr>
          <w:sz w:val="22"/>
        </w:rPr>
        <w:t>e aimed for a sample representative of the Arab culture</w:t>
      </w:r>
      <w:r w:rsidR="00511B75" w:rsidRPr="006D107B">
        <w:rPr>
          <w:sz w:val="22"/>
        </w:rPr>
        <w:t>. This,</w:t>
      </w:r>
      <w:r w:rsidR="00063229" w:rsidRPr="006D107B">
        <w:rPr>
          <w:sz w:val="22"/>
        </w:rPr>
        <w:t xml:space="preserve"> we beli</w:t>
      </w:r>
      <w:r w:rsidR="00A409E4" w:rsidRPr="006D107B">
        <w:rPr>
          <w:sz w:val="22"/>
        </w:rPr>
        <w:t>e</w:t>
      </w:r>
      <w:r w:rsidR="00511B75" w:rsidRPr="006D107B">
        <w:rPr>
          <w:sz w:val="22"/>
        </w:rPr>
        <w:t>ve,</w:t>
      </w:r>
      <w:r w:rsidR="00063229" w:rsidRPr="006D107B">
        <w:rPr>
          <w:sz w:val="22"/>
        </w:rPr>
        <w:t xml:space="preserve"> will validate </w:t>
      </w:r>
      <w:r w:rsidR="009C1DA7" w:rsidRPr="006D107B">
        <w:rPr>
          <w:sz w:val="22"/>
        </w:rPr>
        <w:t>our results</w:t>
      </w:r>
      <w:r w:rsidR="005D1415" w:rsidRPr="006D107B">
        <w:rPr>
          <w:sz w:val="22"/>
        </w:rPr>
        <w:t xml:space="preserve">. </w:t>
      </w:r>
      <w:r w:rsidRPr="006D107B">
        <w:rPr>
          <w:sz w:val="22"/>
        </w:rPr>
        <w:t>Pa</w:t>
      </w:r>
      <w:r w:rsidR="001738B7" w:rsidRPr="006D107B">
        <w:rPr>
          <w:sz w:val="22"/>
        </w:rPr>
        <w:t>r</w:t>
      </w:r>
      <w:r w:rsidRPr="006D107B">
        <w:rPr>
          <w:sz w:val="22"/>
        </w:rPr>
        <w:t>ticipants were asked to rate their proficiency in English. The mean age in years of the cohort was 2</w:t>
      </w:r>
      <w:r w:rsidR="005D1415" w:rsidRPr="006D107B">
        <w:rPr>
          <w:sz w:val="22"/>
        </w:rPr>
        <w:t>3</w:t>
      </w:r>
      <w:r w:rsidR="005D1415" w:rsidRPr="006D107B">
        <w:rPr>
          <w:i/>
          <w:iCs/>
          <w:sz w:val="22"/>
        </w:rPr>
        <w:t xml:space="preserve">. </w:t>
      </w:r>
      <w:r w:rsidR="00E177AA" w:rsidRPr="006D107B">
        <w:rPr>
          <w:sz w:val="22"/>
        </w:rPr>
        <w:t xml:space="preserve">Both </w:t>
      </w:r>
      <w:r w:rsidR="005D1415" w:rsidRPr="006D107B">
        <w:rPr>
          <w:sz w:val="22"/>
        </w:rPr>
        <w:t>their</w:t>
      </w:r>
      <w:r w:rsidR="0000442C" w:rsidRPr="006D107B">
        <w:rPr>
          <w:sz w:val="22"/>
        </w:rPr>
        <w:t xml:space="preserve"> </w:t>
      </w:r>
      <w:r w:rsidR="00E177AA" w:rsidRPr="006D107B">
        <w:rPr>
          <w:sz w:val="22"/>
        </w:rPr>
        <w:t xml:space="preserve">age and level of English could </w:t>
      </w:r>
      <w:r w:rsidR="001738B7" w:rsidRPr="006D107B">
        <w:rPr>
          <w:sz w:val="22"/>
        </w:rPr>
        <w:t>serve as an indication</w:t>
      </w:r>
      <w:r w:rsidR="0000442C" w:rsidRPr="006D107B">
        <w:rPr>
          <w:sz w:val="22"/>
        </w:rPr>
        <w:t xml:space="preserve"> </w:t>
      </w:r>
      <w:r w:rsidR="00E177AA" w:rsidRPr="006D107B">
        <w:rPr>
          <w:sz w:val="22"/>
        </w:rPr>
        <w:t xml:space="preserve">that the participants </w:t>
      </w:r>
      <w:r w:rsidR="005D1415" w:rsidRPr="006D107B">
        <w:rPr>
          <w:sz w:val="22"/>
        </w:rPr>
        <w:t xml:space="preserve">had encountered </w:t>
      </w:r>
      <w:r w:rsidR="00CA0D3E" w:rsidRPr="006D107B">
        <w:rPr>
          <w:sz w:val="22"/>
        </w:rPr>
        <w:t>some</w:t>
      </w:r>
      <w:r w:rsidR="005D1415" w:rsidRPr="006D107B">
        <w:rPr>
          <w:sz w:val="22"/>
        </w:rPr>
        <w:t xml:space="preserve"> aspects of</w:t>
      </w:r>
      <w:r w:rsidR="0000442C" w:rsidRPr="006D107B">
        <w:rPr>
          <w:sz w:val="22"/>
        </w:rPr>
        <w:t xml:space="preserve"> </w:t>
      </w:r>
      <w:r w:rsidR="00E177AA" w:rsidRPr="006D107B">
        <w:rPr>
          <w:sz w:val="22"/>
        </w:rPr>
        <w:t>the target culture. However, a number of them mentioned that they</w:t>
      </w:r>
      <w:r w:rsidR="007F5BD2" w:rsidRPr="006D107B">
        <w:rPr>
          <w:sz w:val="22"/>
        </w:rPr>
        <w:t xml:space="preserve"> did not have</w:t>
      </w:r>
      <w:r w:rsidR="0000442C" w:rsidRPr="006D107B">
        <w:rPr>
          <w:sz w:val="22"/>
        </w:rPr>
        <w:t xml:space="preserve"> </w:t>
      </w:r>
      <w:r w:rsidR="00E177AA" w:rsidRPr="006D107B">
        <w:rPr>
          <w:sz w:val="22"/>
        </w:rPr>
        <w:t xml:space="preserve">a chance to </w:t>
      </w:r>
      <w:r w:rsidRPr="006D107B">
        <w:rPr>
          <w:sz w:val="22"/>
        </w:rPr>
        <w:t xml:space="preserve">communicate with native speakers of English on a regular basis. </w:t>
      </w:r>
      <w:r w:rsidR="00511B75" w:rsidRPr="006D107B">
        <w:rPr>
          <w:sz w:val="22"/>
        </w:rPr>
        <w:t xml:space="preserve">Nevertheless, and regardless of their degree of exposure to </w:t>
      </w:r>
      <w:r w:rsidR="00CA0D3E" w:rsidRPr="006D107B">
        <w:rPr>
          <w:sz w:val="22"/>
        </w:rPr>
        <w:t>Anglo-Saxon</w:t>
      </w:r>
      <w:r w:rsidR="0000442C" w:rsidRPr="006D107B">
        <w:rPr>
          <w:sz w:val="22"/>
        </w:rPr>
        <w:t xml:space="preserve"> </w:t>
      </w:r>
      <w:r w:rsidR="001E6992" w:rsidRPr="006D107B">
        <w:rPr>
          <w:sz w:val="22"/>
        </w:rPr>
        <w:t>culture, the present investigation considers such exposure as a limitation of the study</w:t>
      </w:r>
      <w:r w:rsidR="00B91072" w:rsidRPr="006D107B">
        <w:rPr>
          <w:i/>
          <w:iCs/>
          <w:sz w:val="22"/>
        </w:rPr>
        <w:t>.</w:t>
      </w:r>
    </w:p>
    <w:p w14:paraId="4E5655D4" w14:textId="581DB22C" w:rsidR="00F972FC" w:rsidRPr="006D107B" w:rsidRDefault="00B91072" w:rsidP="006D107B">
      <w:pPr>
        <w:spacing w:after="0" w:line="240" w:lineRule="auto"/>
        <w:ind w:firstLine="540"/>
        <w:jc w:val="both"/>
        <w:rPr>
          <w:sz w:val="22"/>
        </w:rPr>
      </w:pPr>
      <w:r w:rsidRPr="006D107B">
        <w:rPr>
          <w:sz w:val="22"/>
        </w:rPr>
        <w:t xml:space="preserve">Before taking the IELTS test, all participants took preparatory IELTS courses and a mock test, which means they were familiar with the exam design. The participants were contacted through Al Ain University Testing Venue. </w:t>
      </w:r>
      <w:r w:rsidR="00BA532C" w:rsidRPr="006D107B">
        <w:rPr>
          <w:sz w:val="22"/>
        </w:rPr>
        <w:t xml:space="preserve">We used a stratified sampling methodology whereby </w:t>
      </w:r>
      <w:r w:rsidR="008F4248" w:rsidRPr="006D107B">
        <w:rPr>
          <w:sz w:val="22"/>
        </w:rPr>
        <w:t>the</w:t>
      </w:r>
      <w:r w:rsidR="00BA532C" w:rsidRPr="006D107B">
        <w:rPr>
          <w:sz w:val="22"/>
        </w:rPr>
        <w:t xml:space="preserve"> participant population</w:t>
      </w:r>
      <w:r w:rsidR="008F4248" w:rsidRPr="006D107B">
        <w:rPr>
          <w:sz w:val="22"/>
        </w:rPr>
        <w:t xml:space="preserve"> (</w:t>
      </w:r>
      <w:r w:rsidR="00D058D1" w:rsidRPr="006D107B">
        <w:rPr>
          <w:sz w:val="22"/>
        </w:rPr>
        <w:t>Arab</w:t>
      </w:r>
      <w:r w:rsidR="008F4248" w:rsidRPr="006D107B">
        <w:rPr>
          <w:sz w:val="22"/>
        </w:rPr>
        <w:t xml:space="preserve"> candidates who </w:t>
      </w:r>
      <w:r w:rsidR="00624608" w:rsidRPr="006D107B">
        <w:rPr>
          <w:sz w:val="22"/>
        </w:rPr>
        <w:t xml:space="preserve">sat for </w:t>
      </w:r>
      <w:r w:rsidR="008F4248" w:rsidRPr="006D107B">
        <w:rPr>
          <w:sz w:val="22"/>
        </w:rPr>
        <w:t xml:space="preserve">the IELTS test at </w:t>
      </w:r>
      <w:r w:rsidR="00D058D1" w:rsidRPr="006D107B">
        <w:rPr>
          <w:sz w:val="22"/>
        </w:rPr>
        <w:t>Al Ain University Testing</w:t>
      </w:r>
      <w:r w:rsidR="0000442C" w:rsidRPr="006D107B">
        <w:rPr>
          <w:sz w:val="22"/>
        </w:rPr>
        <w:t xml:space="preserve"> </w:t>
      </w:r>
      <w:r w:rsidR="00BA532C" w:rsidRPr="006D107B">
        <w:rPr>
          <w:sz w:val="22"/>
        </w:rPr>
        <w:t>Venue</w:t>
      </w:r>
      <w:r w:rsidR="008F4248" w:rsidRPr="006D107B">
        <w:rPr>
          <w:sz w:val="22"/>
        </w:rPr>
        <w:t xml:space="preserve">) was divided into groups, then simple random sampling was used to select the participants </w:t>
      </w:r>
      <w:r w:rsidR="00C64711" w:rsidRPr="006D107B">
        <w:rPr>
          <w:sz w:val="22"/>
        </w:rPr>
        <w:t>to be place</w:t>
      </w:r>
      <w:r w:rsidR="004B7A75" w:rsidRPr="006D107B">
        <w:rPr>
          <w:sz w:val="22"/>
        </w:rPr>
        <w:t>d</w:t>
      </w:r>
      <w:r w:rsidR="005D1415" w:rsidRPr="006D107B">
        <w:rPr>
          <w:sz w:val="22"/>
        </w:rPr>
        <w:t xml:space="preserve"> in </w:t>
      </w:r>
      <w:r w:rsidR="008F4248" w:rsidRPr="006D107B">
        <w:rPr>
          <w:sz w:val="22"/>
        </w:rPr>
        <w:t>the</w:t>
      </w:r>
      <w:r w:rsidR="0000442C" w:rsidRPr="006D107B">
        <w:rPr>
          <w:sz w:val="22"/>
        </w:rPr>
        <w:t xml:space="preserve"> </w:t>
      </w:r>
      <w:r w:rsidR="004B7A75" w:rsidRPr="006D107B">
        <w:rPr>
          <w:sz w:val="22"/>
        </w:rPr>
        <w:t>respective</w:t>
      </w:r>
      <w:r w:rsidR="0000442C" w:rsidRPr="006D107B">
        <w:rPr>
          <w:sz w:val="22"/>
        </w:rPr>
        <w:t xml:space="preserve"> </w:t>
      </w:r>
      <w:r w:rsidR="008F4248" w:rsidRPr="006D107B">
        <w:rPr>
          <w:sz w:val="22"/>
        </w:rPr>
        <w:t>groups</w:t>
      </w:r>
      <w:r w:rsidR="0000442C" w:rsidRPr="006D107B">
        <w:rPr>
          <w:sz w:val="22"/>
        </w:rPr>
        <w:t xml:space="preserve"> </w:t>
      </w:r>
      <w:r w:rsidR="005C5BDA" w:rsidRPr="006D107B">
        <w:rPr>
          <w:sz w:val="22"/>
        </w:rPr>
        <w:t>ensuring</w:t>
      </w:r>
      <w:r w:rsidR="0000442C" w:rsidRPr="006D107B">
        <w:rPr>
          <w:sz w:val="22"/>
        </w:rPr>
        <w:t xml:space="preserve"> </w:t>
      </w:r>
      <w:r w:rsidR="008F4248" w:rsidRPr="006D107B">
        <w:rPr>
          <w:sz w:val="22"/>
        </w:rPr>
        <w:t>randomness</w:t>
      </w:r>
      <w:r w:rsidR="0000442C" w:rsidRPr="006D107B">
        <w:rPr>
          <w:sz w:val="22"/>
        </w:rPr>
        <w:t xml:space="preserve"> </w:t>
      </w:r>
      <w:r w:rsidR="008F4248" w:rsidRPr="006D107B">
        <w:rPr>
          <w:sz w:val="22"/>
        </w:rPr>
        <w:t>of selection</w:t>
      </w:r>
      <w:r w:rsidR="0000442C" w:rsidRPr="006D107B">
        <w:rPr>
          <w:sz w:val="22"/>
        </w:rPr>
        <w:t xml:space="preserve"> </w:t>
      </w:r>
      <w:r w:rsidR="008F4248" w:rsidRPr="006D107B">
        <w:rPr>
          <w:sz w:val="22"/>
        </w:rPr>
        <w:t>(Frankfort-Nachmias and Nachmias</w:t>
      </w:r>
      <w:r w:rsidR="00C22DC3">
        <w:rPr>
          <w:sz w:val="22"/>
        </w:rPr>
        <w:t>,</w:t>
      </w:r>
      <w:r w:rsidR="008F4248" w:rsidRPr="006D107B">
        <w:rPr>
          <w:sz w:val="22"/>
        </w:rPr>
        <w:t xml:space="preserve"> 2007). </w:t>
      </w:r>
      <w:r w:rsidR="000F2B1E" w:rsidRPr="006D107B">
        <w:rPr>
          <w:sz w:val="22"/>
        </w:rPr>
        <w:t>Note that the researchers ensured that the participants understood the meaning of</w:t>
      </w:r>
      <w:r w:rsidR="00E248DB" w:rsidRPr="006D107B">
        <w:rPr>
          <w:sz w:val="22"/>
        </w:rPr>
        <w:t xml:space="preserve"> ‘</w:t>
      </w:r>
      <w:r w:rsidR="009A52D6" w:rsidRPr="006D107B">
        <w:rPr>
          <w:sz w:val="22"/>
        </w:rPr>
        <w:t>culturally specific items</w:t>
      </w:r>
      <w:r w:rsidR="00E248DB" w:rsidRPr="006D107B">
        <w:rPr>
          <w:sz w:val="22"/>
        </w:rPr>
        <w:t xml:space="preserve">’ </w:t>
      </w:r>
      <w:r w:rsidR="009A52D6" w:rsidRPr="006D107B">
        <w:rPr>
          <w:sz w:val="22"/>
        </w:rPr>
        <w:t xml:space="preserve">before answering the questions. </w:t>
      </w:r>
      <w:r w:rsidR="00F972FC" w:rsidRPr="006D107B">
        <w:rPr>
          <w:sz w:val="22"/>
        </w:rPr>
        <w:t xml:space="preserve">The results of the current study are expected to be significant </w:t>
      </w:r>
      <w:r w:rsidR="000F2B1E" w:rsidRPr="006D107B">
        <w:rPr>
          <w:sz w:val="22"/>
        </w:rPr>
        <w:t>as far as</w:t>
      </w:r>
      <w:r w:rsidR="00F972FC" w:rsidRPr="006D107B">
        <w:rPr>
          <w:sz w:val="22"/>
        </w:rPr>
        <w:t xml:space="preserve"> cultural </w:t>
      </w:r>
      <w:r w:rsidR="000F2B1E" w:rsidRPr="006D107B">
        <w:rPr>
          <w:sz w:val="22"/>
        </w:rPr>
        <w:t>references</w:t>
      </w:r>
      <w:r w:rsidR="00F972FC" w:rsidRPr="006D107B">
        <w:rPr>
          <w:sz w:val="22"/>
        </w:rPr>
        <w:t xml:space="preserve"> in a standardi</w:t>
      </w:r>
      <w:r w:rsidR="00DE31E4" w:rsidRPr="006D107B">
        <w:rPr>
          <w:sz w:val="22"/>
        </w:rPr>
        <w:t>s</w:t>
      </w:r>
      <w:r w:rsidR="00F972FC" w:rsidRPr="006D107B">
        <w:rPr>
          <w:sz w:val="22"/>
        </w:rPr>
        <w:t xml:space="preserve">ed </w:t>
      </w:r>
      <w:r w:rsidR="00DE31E4" w:rsidRPr="006D107B">
        <w:rPr>
          <w:sz w:val="22"/>
        </w:rPr>
        <w:t>test</w:t>
      </w:r>
      <w:r w:rsidR="000F2B1E" w:rsidRPr="006D107B">
        <w:rPr>
          <w:sz w:val="22"/>
        </w:rPr>
        <w:t>,</w:t>
      </w:r>
      <w:r w:rsidR="00F972FC" w:rsidRPr="006D107B">
        <w:rPr>
          <w:sz w:val="22"/>
        </w:rPr>
        <w:t xml:space="preserve"> such as the IELTS</w:t>
      </w:r>
      <w:r w:rsidR="000F2B1E" w:rsidRPr="006D107B">
        <w:rPr>
          <w:sz w:val="22"/>
        </w:rPr>
        <w:t>,</w:t>
      </w:r>
      <w:r w:rsidR="00F972FC" w:rsidRPr="006D107B">
        <w:rPr>
          <w:sz w:val="22"/>
        </w:rPr>
        <w:t xml:space="preserve"> </w:t>
      </w:r>
      <w:r w:rsidR="000F2B1E" w:rsidRPr="006D107B">
        <w:rPr>
          <w:sz w:val="22"/>
        </w:rPr>
        <w:t xml:space="preserve">are concerned. This is </w:t>
      </w:r>
      <w:r w:rsidR="00F972FC" w:rsidRPr="006D107B">
        <w:rPr>
          <w:sz w:val="22"/>
        </w:rPr>
        <w:t>because all the participants from both groups belonged to one culture, i.e.</w:t>
      </w:r>
      <w:r w:rsidR="003D03F7">
        <w:rPr>
          <w:sz w:val="22"/>
        </w:rPr>
        <w:t>,</w:t>
      </w:r>
      <w:r w:rsidR="00F972FC" w:rsidRPr="006D107B">
        <w:rPr>
          <w:sz w:val="22"/>
        </w:rPr>
        <w:t xml:space="preserve"> the Arab culture. This would probably make the results more valid and focused. </w:t>
      </w:r>
    </w:p>
    <w:p w14:paraId="61278972" w14:textId="1BF77CD3" w:rsidR="008F4248" w:rsidRPr="006D107B" w:rsidRDefault="008F4248" w:rsidP="006D107B">
      <w:pPr>
        <w:spacing w:line="240" w:lineRule="auto"/>
        <w:ind w:firstLine="540"/>
        <w:jc w:val="both"/>
        <w:rPr>
          <w:sz w:val="22"/>
        </w:rPr>
      </w:pPr>
      <w:r w:rsidRPr="006D107B">
        <w:rPr>
          <w:sz w:val="22"/>
        </w:rPr>
        <w:t xml:space="preserve">The second group </w:t>
      </w:r>
      <w:r w:rsidR="00BA532C" w:rsidRPr="006D107B">
        <w:rPr>
          <w:sz w:val="22"/>
        </w:rPr>
        <w:t xml:space="preserve">of </w:t>
      </w:r>
      <w:r w:rsidR="000F2B1E" w:rsidRPr="006D107B">
        <w:rPr>
          <w:sz w:val="22"/>
        </w:rPr>
        <w:t>participants</w:t>
      </w:r>
      <w:r w:rsidR="00BA532C" w:rsidRPr="006D107B">
        <w:rPr>
          <w:sz w:val="22"/>
        </w:rPr>
        <w:t xml:space="preserve"> </w:t>
      </w:r>
      <w:r w:rsidR="000F2B1E" w:rsidRPr="006D107B">
        <w:rPr>
          <w:sz w:val="22"/>
        </w:rPr>
        <w:t>included</w:t>
      </w:r>
      <w:r w:rsidR="00BA532C" w:rsidRPr="006D107B">
        <w:rPr>
          <w:sz w:val="22"/>
        </w:rPr>
        <w:t xml:space="preserve"> </w:t>
      </w:r>
      <w:r w:rsidR="009A52D6" w:rsidRPr="006D107B">
        <w:rPr>
          <w:color w:val="000000"/>
          <w:sz w:val="22"/>
        </w:rPr>
        <w:t>16</w:t>
      </w:r>
      <w:r w:rsidR="0000442C" w:rsidRPr="006D107B">
        <w:rPr>
          <w:color w:val="000000"/>
          <w:sz w:val="22"/>
        </w:rPr>
        <w:t xml:space="preserve"> </w:t>
      </w:r>
      <w:r w:rsidR="00016AC1" w:rsidRPr="006D107B">
        <w:rPr>
          <w:color w:val="000000"/>
          <w:sz w:val="22"/>
        </w:rPr>
        <w:t>non-native English speaker</w:t>
      </w:r>
      <w:r w:rsidR="000F2B1E" w:rsidRPr="006D107B">
        <w:rPr>
          <w:color w:val="000000"/>
          <w:sz w:val="22"/>
        </w:rPr>
        <w:t>s</w:t>
      </w:r>
      <w:r w:rsidR="0000442C" w:rsidRPr="006D107B">
        <w:rPr>
          <w:color w:val="000000"/>
          <w:sz w:val="22"/>
        </w:rPr>
        <w:t xml:space="preserve"> </w:t>
      </w:r>
      <w:r w:rsidR="000F2B1E" w:rsidRPr="006D107B">
        <w:rPr>
          <w:color w:val="000000"/>
          <w:sz w:val="22"/>
        </w:rPr>
        <w:t>(</w:t>
      </w:r>
      <w:r w:rsidRPr="006D107B">
        <w:rPr>
          <w:color w:val="000000"/>
          <w:sz w:val="22"/>
        </w:rPr>
        <w:t xml:space="preserve">IELTS </w:t>
      </w:r>
      <w:r w:rsidRPr="006D107B">
        <w:rPr>
          <w:sz w:val="22"/>
        </w:rPr>
        <w:t xml:space="preserve">teachers who </w:t>
      </w:r>
      <w:r w:rsidR="00BA532C" w:rsidRPr="006D107B">
        <w:rPr>
          <w:sz w:val="22"/>
        </w:rPr>
        <w:t xml:space="preserve">give </w:t>
      </w:r>
      <w:r w:rsidRPr="006D107B">
        <w:rPr>
          <w:sz w:val="22"/>
        </w:rPr>
        <w:t xml:space="preserve">IELTS </w:t>
      </w:r>
      <w:r w:rsidR="00BA532C" w:rsidRPr="006D107B">
        <w:rPr>
          <w:sz w:val="22"/>
        </w:rPr>
        <w:t xml:space="preserve">preparatory courses in IELTS </w:t>
      </w:r>
      <w:r w:rsidRPr="006D107B">
        <w:rPr>
          <w:sz w:val="22"/>
        </w:rPr>
        <w:t xml:space="preserve">teaching </w:t>
      </w:r>
      <w:r w:rsidR="00DE31E4" w:rsidRPr="006D107B">
        <w:rPr>
          <w:sz w:val="22"/>
        </w:rPr>
        <w:t>centres</w:t>
      </w:r>
      <w:r w:rsidRPr="006D107B">
        <w:rPr>
          <w:sz w:val="22"/>
        </w:rPr>
        <w:t xml:space="preserve"> in Al Ain (Abu Dhabi), the UAE</w:t>
      </w:r>
      <w:r w:rsidR="000F2B1E" w:rsidRPr="006D107B">
        <w:rPr>
          <w:sz w:val="22"/>
        </w:rPr>
        <w:t>)</w:t>
      </w:r>
      <w:r w:rsidRPr="006D107B">
        <w:rPr>
          <w:sz w:val="22"/>
        </w:rPr>
        <w:t xml:space="preserve">. </w:t>
      </w:r>
      <w:r w:rsidR="00674FB7" w:rsidRPr="006D107B">
        <w:rPr>
          <w:sz w:val="22"/>
        </w:rPr>
        <w:t>The IELTS teachers’</w:t>
      </w:r>
      <w:r w:rsidRPr="006D107B">
        <w:rPr>
          <w:sz w:val="22"/>
        </w:rPr>
        <w:t xml:space="preserve"> nationalities were Jordanian, Syrian,</w:t>
      </w:r>
      <w:r w:rsidR="00D058D1" w:rsidRPr="006D107B">
        <w:rPr>
          <w:sz w:val="22"/>
        </w:rPr>
        <w:t xml:space="preserve"> Tunisian,</w:t>
      </w:r>
      <w:r w:rsidRPr="006D107B">
        <w:rPr>
          <w:sz w:val="22"/>
        </w:rPr>
        <w:t xml:space="preserve"> Palestinian </w:t>
      </w:r>
      <w:r w:rsidR="002B6BEC" w:rsidRPr="006D107B">
        <w:rPr>
          <w:sz w:val="22"/>
        </w:rPr>
        <w:t>and</w:t>
      </w:r>
      <w:r w:rsidR="0000442C" w:rsidRPr="006D107B">
        <w:rPr>
          <w:sz w:val="22"/>
        </w:rPr>
        <w:t xml:space="preserve"> </w:t>
      </w:r>
      <w:r w:rsidRPr="006D107B">
        <w:rPr>
          <w:sz w:val="22"/>
        </w:rPr>
        <w:t>Egyptian</w:t>
      </w:r>
      <w:r w:rsidR="00674FB7" w:rsidRPr="006D107B">
        <w:rPr>
          <w:sz w:val="22"/>
        </w:rPr>
        <w:t xml:space="preserve"> and th</w:t>
      </w:r>
      <w:r w:rsidRPr="006D107B">
        <w:rPr>
          <w:sz w:val="22"/>
        </w:rPr>
        <w:t xml:space="preserve">eir IELTS teaching experience inside the UAE ranged between </w:t>
      </w:r>
      <w:r w:rsidR="00674FB7" w:rsidRPr="006D107B">
        <w:rPr>
          <w:sz w:val="22"/>
        </w:rPr>
        <w:t>5</w:t>
      </w:r>
      <w:r w:rsidRPr="006D107B">
        <w:rPr>
          <w:sz w:val="22"/>
        </w:rPr>
        <w:t>-</w:t>
      </w:r>
      <w:r w:rsidR="00674FB7" w:rsidRPr="006D107B">
        <w:rPr>
          <w:sz w:val="22"/>
        </w:rPr>
        <w:t>12</w:t>
      </w:r>
      <w:r w:rsidRPr="006D107B">
        <w:rPr>
          <w:sz w:val="22"/>
        </w:rPr>
        <w:t xml:space="preserve"> years</w:t>
      </w:r>
      <w:r w:rsidR="00674FB7" w:rsidRPr="006D107B">
        <w:rPr>
          <w:sz w:val="22"/>
        </w:rPr>
        <w:t xml:space="preserve">. </w:t>
      </w:r>
      <w:r w:rsidRPr="006D107B">
        <w:rPr>
          <w:sz w:val="22"/>
        </w:rPr>
        <w:t xml:space="preserve">This group was recruited through personal contact. A list of </w:t>
      </w:r>
      <w:r w:rsidR="00536D4F" w:rsidRPr="006D107B">
        <w:rPr>
          <w:sz w:val="22"/>
        </w:rPr>
        <w:t>3</w:t>
      </w:r>
      <w:r w:rsidR="005D1415" w:rsidRPr="006D107B">
        <w:rPr>
          <w:sz w:val="22"/>
        </w:rPr>
        <w:t>8</w:t>
      </w:r>
      <w:r w:rsidRPr="006D107B">
        <w:rPr>
          <w:sz w:val="22"/>
        </w:rPr>
        <w:t xml:space="preserve"> IELTS teachers was obtained and they were contacted </w:t>
      </w:r>
      <w:r w:rsidRPr="006D107B">
        <w:rPr>
          <w:sz w:val="22"/>
        </w:rPr>
        <w:lastRenderedPageBreak/>
        <w:t xml:space="preserve">randomly </w:t>
      </w:r>
      <w:r w:rsidR="002B6BEC" w:rsidRPr="006D107B">
        <w:rPr>
          <w:sz w:val="22"/>
        </w:rPr>
        <w:t>and</w:t>
      </w:r>
      <w:r w:rsidR="0000442C" w:rsidRPr="006D107B">
        <w:rPr>
          <w:sz w:val="22"/>
        </w:rPr>
        <w:t xml:space="preserve"> </w:t>
      </w:r>
      <w:r w:rsidRPr="006D107B">
        <w:rPr>
          <w:sz w:val="22"/>
        </w:rPr>
        <w:t xml:space="preserve">asked about their willingness to take part in this study. </w:t>
      </w:r>
      <w:r w:rsidR="009A52D6" w:rsidRPr="006D107B">
        <w:rPr>
          <w:sz w:val="22"/>
        </w:rPr>
        <w:t>Sixteen</w:t>
      </w:r>
      <w:r w:rsidRPr="006D107B">
        <w:rPr>
          <w:sz w:val="22"/>
        </w:rPr>
        <w:t xml:space="preserve"> IELTS teachers </w:t>
      </w:r>
      <w:r w:rsidR="00674FB7" w:rsidRPr="006D107B">
        <w:rPr>
          <w:sz w:val="22"/>
        </w:rPr>
        <w:t>agreed</w:t>
      </w:r>
      <w:r w:rsidRPr="006D107B">
        <w:rPr>
          <w:sz w:val="22"/>
        </w:rPr>
        <w:t xml:space="preserve"> to participate. </w:t>
      </w:r>
      <w:r w:rsidR="000F2B1E" w:rsidRPr="006D107B">
        <w:rPr>
          <w:sz w:val="22"/>
        </w:rPr>
        <w:t>We believe that</w:t>
      </w:r>
      <w:r w:rsidR="00767123" w:rsidRPr="006D107B">
        <w:rPr>
          <w:sz w:val="22"/>
        </w:rPr>
        <w:t xml:space="preserve"> the </w:t>
      </w:r>
      <w:r w:rsidR="000F2B1E" w:rsidRPr="006D107B">
        <w:rPr>
          <w:sz w:val="22"/>
        </w:rPr>
        <w:t>interviewing IELTS teachers might provide</w:t>
      </w:r>
      <w:r w:rsidR="00652C41" w:rsidRPr="006D107B">
        <w:rPr>
          <w:sz w:val="22"/>
        </w:rPr>
        <w:t xml:space="preserve"> </w:t>
      </w:r>
      <w:r w:rsidR="00767123" w:rsidRPr="006D107B">
        <w:rPr>
          <w:sz w:val="22"/>
        </w:rPr>
        <w:t xml:space="preserve">insight </w:t>
      </w:r>
      <w:r w:rsidR="002C5297" w:rsidRPr="006D107B">
        <w:rPr>
          <w:sz w:val="22"/>
        </w:rPr>
        <w:t>into Arab lea</w:t>
      </w:r>
      <w:r w:rsidR="00B42E43" w:rsidRPr="006D107B">
        <w:rPr>
          <w:sz w:val="22"/>
        </w:rPr>
        <w:t>rners</w:t>
      </w:r>
      <w:r w:rsidR="002C5297" w:rsidRPr="006D107B">
        <w:rPr>
          <w:sz w:val="22"/>
        </w:rPr>
        <w:t>’ experience</w:t>
      </w:r>
      <w:r w:rsidR="000F2B1E" w:rsidRPr="006D107B">
        <w:rPr>
          <w:sz w:val="22"/>
        </w:rPr>
        <w:t>s regarding</w:t>
      </w:r>
      <w:r w:rsidR="002C5297" w:rsidRPr="006D107B">
        <w:rPr>
          <w:sz w:val="22"/>
        </w:rPr>
        <w:t xml:space="preserve"> </w:t>
      </w:r>
      <w:r w:rsidR="000F2B1E" w:rsidRPr="006D107B">
        <w:rPr>
          <w:sz w:val="22"/>
        </w:rPr>
        <w:t xml:space="preserve">their </w:t>
      </w:r>
      <w:r w:rsidR="002C5297" w:rsidRPr="006D107B">
        <w:rPr>
          <w:sz w:val="22"/>
        </w:rPr>
        <w:t xml:space="preserve">preparation for </w:t>
      </w:r>
      <w:r w:rsidR="000F2B1E" w:rsidRPr="006D107B">
        <w:rPr>
          <w:sz w:val="22"/>
        </w:rPr>
        <w:t xml:space="preserve">taking the </w:t>
      </w:r>
      <w:r w:rsidR="005D1415" w:rsidRPr="006D107B">
        <w:rPr>
          <w:sz w:val="22"/>
        </w:rPr>
        <w:t>IELTS</w:t>
      </w:r>
      <w:r w:rsidR="004203A3" w:rsidRPr="006D107B">
        <w:rPr>
          <w:sz w:val="22"/>
        </w:rPr>
        <w:t>.</w:t>
      </w:r>
      <w:r w:rsidR="0000442C" w:rsidRPr="006D107B">
        <w:rPr>
          <w:sz w:val="22"/>
        </w:rPr>
        <w:t xml:space="preserve"> </w:t>
      </w:r>
      <w:r w:rsidR="000F2B1E" w:rsidRPr="006D107B">
        <w:rPr>
          <w:rFonts w:asciiTheme="majorBidi" w:hAnsiTheme="majorBidi" w:cstheme="majorBidi"/>
          <w:sz w:val="22"/>
        </w:rPr>
        <w:t>Based on</w:t>
      </w:r>
      <w:r w:rsidR="0000442C" w:rsidRPr="006D107B">
        <w:rPr>
          <w:rFonts w:asciiTheme="majorBidi" w:hAnsiTheme="majorBidi" w:cstheme="majorBidi"/>
          <w:sz w:val="22"/>
        </w:rPr>
        <w:t xml:space="preserve"> </w:t>
      </w:r>
      <w:r w:rsidRPr="006D107B">
        <w:rPr>
          <w:rFonts w:asciiTheme="majorBidi" w:hAnsiTheme="majorBidi" w:cstheme="majorBidi"/>
          <w:sz w:val="22"/>
        </w:rPr>
        <w:t xml:space="preserve">our experience as </w:t>
      </w:r>
      <w:r w:rsidR="00CA0D3E" w:rsidRPr="006D107B">
        <w:rPr>
          <w:rFonts w:asciiTheme="majorBidi" w:hAnsiTheme="majorBidi" w:cstheme="majorBidi"/>
          <w:sz w:val="22"/>
        </w:rPr>
        <w:t xml:space="preserve">university professors of </w:t>
      </w:r>
      <w:r w:rsidRPr="006D107B">
        <w:rPr>
          <w:rFonts w:asciiTheme="majorBidi" w:hAnsiTheme="majorBidi" w:cstheme="majorBidi"/>
          <w:sz w:val="22"/>
        </w:rPr>
        <w:t xml:space="preserve">English </w:t>
      </w:r>
      <w:r w:rsidR="00700A48" w:rsidRPr="006D107B">
        <w:rPr>
          <w:rFonts w:asciiTheme="majorBidi" w:hAnsiTheme="majorBidi" w:cstheme="majorBidi"/>
          <w:sz w:val="22"/>
        </w:rPr>
        <w:t xml:space="preserve">language </w:t>
      </w:r>
      <w:r w:rsidRPr="006D107B">
        <w:rPr>
          <w:rFonts w:asciiTheme="majorBidi" w:hAnsiTheme="majorBidi" w:cstheme="majorBidi"/>
          <w:sz w:val="22"/>
        </w:rPr>
        <w:t>and</w:t>
      </w:r>
      <w:r w:rsidR="0000442C" w:rsidRPr="006D107B">
        <w:rPr>
          <w:rFonts w:asciiTheme="majorBidi" w:hAnsiTheme="majorBidi" w:cstheme="majorBidi"/>
          <w:sz w:val="22"/>
        </w:rPr>
        <w:t xml:space="preserve"> </w:t>
      </w:r>
      <w:r w:rsidR="004203A3" w:rsidRPr="006D107B">
        <w:rPr>
          <w:rFonts w:asciiTheme="majorBidi" w:hAnsiTheme="majorBidi" w:cstheme="majorBidi"/>
          <w:sz w:val="22"/>
        </w:rPr>
        <w:t>in light of</w:t>
      </w:r>
      <w:r w:rsidR="0000442C" w:rsidRPr="006D107B">
        <w:rPr>
          <w:rFonts w:asciiTheme="majorBidi" w:hAnsiTheme="majorBidi" w:cstheme="majorBidi"/>
          <w:sz w:val="22"/>
        </w:rPr>
        <w:t xml:space="preserve"> </w:t>
      </w:r>
      <w:r w:rsidRPr="006D107B">
        <w:rPr>
          <w:rFonts w:asciiTheme="majorBidi" w:hAnsiTheme="majorBidi" w:cstheme="majorBidi"/>
          <w:sz w:val="22"/>
        </w:rPr>
        <w:t xml:space="preserve">the </w:t>
      </w:r>
      <w:r w:rsidR="007A3933" w:rsidRPr="006D107B">
        <w:rPr>
          <w:rFonts w:asciiTheme="majorBidi" w:hAnsiTheme="majorBidi" w:cstheme="majorBidi"/>
          <w:sz w:val="22"/>
        </w:rPr>
        <w:t>responses given</w:t>
      </w:r>
      <w:r w:rsidRPr="006D107B">
        <w:rPr>
          <w:rFonts w:asciiTheme="majorBidi" w:hAnsiTheme="majorBidi" w:cstheme="majorBidi"/>
          <w:sz w:val="22"/>
        </w:rPr>
        <w:t xml:space="preserve"> by the </w:t>
      </w:r>
      <w:r w:rsidR="007A3933" w:rsidRPr="006D107B">
        <w:rPr>
          <w:rFonts w:asciiTheme="majorBidi" w:hAnsiTheme="majorBidi" w:cstheme="majorBidi"/>
          <w:sz w:val="22"/>
        </w:rPr>
        <w:t>study participants</w:t>
      </w:r>
      <w:r w:rsidRPr="006D107B">
        <w:rPr>
          <w:rFonts w:asciiTheme="majorBidi" w:hAnsiTheme="majorBidi" w:cstheme="majorBidi"/>
          <w:sz w:val="22"/>
        </w:rPr>
        <w:t xml:space="preserve">, </w:t>
      </w:r>
      <w:r w:rsidR="007A3933" w:rsidRPr="006D107B">
        <w:rPr>
          <w:rFonts w:asciiTheme="majorBidi" w:hAnsiTheme="majorBidi" w:cstheme="majorBidi"/>
          <w:sz w:val="22"/>
        </w:rPr>
        <w:t>we observed that most Arab students</w:t>
      </w:r>
      <w:r w:rsidR="0000442C" w:rsidRPr="006D107B">
        <w:rPr>
          <w:rFonts w:asciiTheme="majorBidi" w:hAnsiTheme="majorBidi" w:cstheme="majorBidi"/>
          <w:sz w:val="22"/>
        </w:rPr>
        <w:t xml:space="preserve"> </w:t>
      </w:r>
      <w:r w:rsidR="00357565" w:rsidRPr="006D107B">
        <w:rPr>
          <w:rFonts w:asciiTheme="majorBidi" w:hAnsiTheme="majorBidi" w:cstheme="majorBidi"/>
          <w:sz w:val="22"/>
        </w:rPr>
        <w:t>favour</w:t>
      </w:r>
      <w:r w:rsidR="0000442C" w:rsidRPr="006D107B">
        <w:rPr>
          <w:rFonts w:asciiTheme="majorBidi" w:hAnsiTheme="majorBidi" w:cstheme="majorBidi"/>
          <w:sz w:val="22"/>
        </w:rPr>
        <w:t xml:space="preserve"> </w:t>
      </w:r>
      <w:r w:rsidR="007A3933" w:rsidRPr="006D107B">
        <w:rPr>
          <w:rFonts w:asciiTheme="majorBidi" w:hAnsiTheme="majorBidi" w:cstheme="majorBidi"/>
          <w:sz w:val="22"/>
        </w:rPr>
        <w:t>taking</w:t>
      </w:r>
      <w:r w:rsidRPr="006D107B">
        <w:rPr>
          <w:rFonts w:asciiTheme="majorBidi" w:hAnsiTheme="majorBidi" w:cstheme="majorBidi"/>
          <w:sz w:val="22"/>
        </w:rPr>
        <w:t xml:space="preserve"> IELTS preparatory course</w:t>
      </w:r>
      <w:r w:rsidR="007A3933" w:rsidRPr="006D107B">
        <w:rPr>
          <w:rFonts w:asciiTheme="majorBidi" w:hAnsiTheme="majorBidi" w:cstheme="majorBidi"/>
          <w:sz w:val="22"/>
        </w:rPr>
        <w:t>s</w:t>
      </w:r>
      <w:r w:rsidRPr="006D107B">
        <w:rPr>
          <w:rFonts w:asciiTheme="majorBidi" w:hAnsiTheme="majorBidi" w:cstheme="majorBidi"/>
          <w:sz w:val="22"/>
        </w:rPr>
        <w:t xml:space="preserve"> with </w:t>
      </w:r>
      <w:r w:rsidR="007A3933" w:rsidRPr="006D107B">
        <w:rPr>
          <w:rFonts w:asciiTheme="majorBidi" w:hAnsiTheme="majorBidi" w:cstheme="majorBidi"/>
          <w:sz w:val="22"/>
        </w:rPr>
        <w:t xml:space="preserve">Arab </w:t>
      </w:r>
      <w:r w:rsidRPr="006D107B">
        <w:rPr>
          <w:rFonts w:asciiTheme="majorBidi" w:hAnsiTheme="majorBidi" w:cstheme="majorBidi"/>
          <w:sz w:val="22"/>
        </w:rPr>
        <w:t>t</w:t>
      </w:r>
      <w:r w:rsidR="00F64E87" w:rsidRPr="006D107B">
        <w:rPr>
          <w:rFonts w:asciiTheme="majorBidi" w:hAnsiTheme="majorBidi" w:cstheme="majorBidi"/>
          <w:sz w:val="22"/>
        </w:rPr>
        <w:t>rainers</w:t>
      </w:r>
      <w:r w:rsidRPr="006D107B">
        <w:rPr>
          <w:rFonts w:asciiTheme="majorBidi" w:hAnsiTheme="majorBidi" w:cstheme="majorBidi"/>
          <w:sz w:val="22"/>
        </w:rPr>
        <w:t xml:space="preserve"> because they feel more </w:t>
      </w:r>
      <w:r w:rsidR="00215C9D" w:rsidRPr="006D107B">
        <w:rPr>
          <w:rFonts w:asciiTheme="majorBidi" w:hAnsiTheme="majorBidi" w:cstheme="majorBidi"/>
          <w:sz w:val="22"/>
        </w:rPr>
        <w:t xml:space="preserve">at ease </w:t>
      </w:r>
      <w:r w:rsidR="000D5F6D" w:rsidRPr="006D107B">
        <w:rPr>
          <w:rFonts w:asciiTheme="majorBidi" w:hAnsiTheme="majorBidi" w:cstheme="majorBidi"/>
          <w:sz w:val="22"/>
        </w:rPr>
        <w:t>asking them questions</w:t>
      </w:r>
      <w:r w:rsidR="00D058D1" w:rsidRPr="006D107B">
        <w:rPr>
          <w:rFonts w:asciiTheme="majorBidi" w:hAnsiTheme="majorBidi" w:cstheme="majorBidi"/>
          <w:sz w:val="22"/>
        </w:rPr>
        <w:t>.</w:t>
      </w:r>
    </w:p>
    <w:p w14:paraId="44D0B5AD" w14:textId="6D40E26E" w:rsidR="008F4248" w:rsidRPr="006D107B" w:rsidRDefault="006D107B" w:rsidP="00CC4703">
      <w:pPr>
        <w:pStyle w:val="Heading2"/>
        <w:spacing w:before="0" w:after="0" w:line="240" w:lineRule="auto"/>
        <w:rPr>
          <w:i w:val="0"/>
          <w:iCs w:val="0"/>
          <w:color w:val="000000"/>
          <w:sz w:val="22"/>
          <w:szCs w:val="22"/>
          <w:lang w:val="en-GB"/>
        </w:rPr>
      </w:pPr>
      <w:r>
        <w:rPr>
          <w:i w:val="0"/>
          <w:iCs w:val="0"/>
          <w:color w:val="000000"/>
          <w:sz w:val="22"/>
          <w:szCs w:val="22"/>
          <w:lang w:val="en-GB"/>
        </w:rPr>
        <w:t xml:space="preserve">3.2. </w:t>
      </w:r>
      <w:r w:rsidR="008F4248" w:rsidRPr="006D107B">
        <w:rPr>
          <w:i w:val="0"/>
          <w:iCs w:val="0"/>
          <w:color w:val="000000"/>
          <w:sz w:val="22"/>
          <w:szCs w:val="22"/>
          <w:lang w:val="en-GB"/>
        </w:rPr>
        <w:t xml:space="preserve">Data </w:t>
      </w:r>
      <w:r w:rsidR="000207D6" w:rsidRPr="006D107B">
        <w:rPr>
          <w:i w:val="0"/>
          <w:iCs w:val="0"/>
          <w:color w:val="000000"/>
          <w:sz w:val="22"/>
          <w:szCs w:val="22"/>
          <w:lang w:val="en-GB"/>
        </w:rPr>
        <w:t>collection</w:t>
      </w:r>
      <w:r w:rsidR="0000442C" w:rsidRPr="006D107B">
        <w:rPr>
          <w:i w:val="0"/>
          <w:iCs w:val="0"/>
          <w:color w:val="000000"/>
          <w:sz w:val="22"/>
          <w:szCs w:val="22"/>
          <w:lang w:val="en-GB"/>
        </w:rPr>
        <w:t xml:space="preserve"> </w:t>
      </w:r>
      <w:r w:rsidR="00F972FC" w:rsidRPr="006D107B">
        <w:rPr>
          <w:i w:val="0"/>
          <w:iCs w:val="0"/>
          <w:color w:val="000000"/>
          <w:sz w:val="22"/>
          <w:szCs w:val="22"/>
          <w:lang w:val="en-GB"/>
        </w:rPr>
        <w:t>procedure</w:t>
      </w:r>
    </w:p>
    <w:p w14:paraId="15D690D5" w14:textId="10E01D0D" w:rsidR="002C4FE2" w:rsidRPr="006D107B" w:rsidRDefault="007F5D11" w:rsidP="00CC4703">
      <w:pPr>
        <w:spacing w:line="240" w:lineRule="auto"/>
        <w:jc w:val="both"/>
        <w:rPr>
          <w:sz w:val="22"/>
        </w:rPr>
      </w:pPr>
      <w:r w:rsidRPr="006D107B">
        <w:rPr>
          <w:sz w:val="22"/>
        </w:rPr>
        <w:t>The data were collected using two types of data elicitation tools, i.e.</w:t>
      </w:r>
      <w:r w:rsidR="00004C76">
        <w:rPr>
          <w:sz w:val="22"/>
        </w:rPr>
        <w:t>,</w:t>
      </w:r>
      <w:r w:rsidRPr="006D107B">
        <w:rPr>
          <w:sz w:val="22"/>
        </w:rPr>
        <w:t xml:space="preserve"> quantitative (an online survey) and qualitative (focus-group discussions). </w:t>
      </w:r>
      <w:r w:rsidR="00674FB7" w:rsidRPr="006D107B">
        <w:rPr>
          <w:sz w:val="22"/>
        </w:rPr>
        <w:t xml:space="preserve">The full description of these tools </w:t>
      </w:r>
      <w:r w:rsidR="00DE31E4" w:rsidRPr="006D107B">
        <w:rPr>
          <w:sz w:val="22"/>
        </w:rPr>
        <w:t>is provided in the following sections</w:t>
      </w:r>
      <w:r w:rsidR="00674FB7" w:rsidRPr="006D107B">
        <w:rPr>
          <w:sz w:val="22"/>
        </w:rPr>
        <w:t xml:space="preserve">: </w:t>
      </w:r>
    </w:p>
    <w:p w14:paraId="637EECD4" w14:textId="77777777" w:rsidR="00674FB7" w:rsidRPr="006D107B" w:rsidRDefault="00674FB7" w:rsidP="00CC4703">
      <w:pPr>
        <w:pStyle w:val="Heading2"/>
        <w:spacing w:line="240" w:lineRule="auto"/>
        <w:rPr>
          <w:i w:val="0"/>
          <w:iCs w:val="0"/>
          <w:sz w:val="22"/>
          <w:szCs w:val="22"/>
          <w:lang w:val="en-GB"/>
        </w:rPr>
      </w:pPr>
      <w:r w:rsidRPr="006D107B">
        <w:rPr>
          <w:i w:val="0"/>
          <w:iCs w:val="0"/>
          <w:sz w:val="22"/>
          <w:szCs w:val="22"/>
          <w:lang w:val="en-GB"/>
        </w:rPr>
        <w:t xml:space="preserve">3.2.1 Online </w:t>
      </w:r>
      <w:r w:rsidR="00357565" w:rsidRPr="006D107B">
        <w:rPr>
          <w:i w:val="0"/>
          <w:iCs w:val="0"/>
          <w:sz w:val="22"/>
          <w:szCs w:val="22"/>
          <w:lang w:val="en-GB"/>
        </w:rPr>
        <w:t>survey</w:t>
      </w:r>
      <w:r w:rsidRPr="006D107B">
        <w:rPr>
          <w:i w:val="0"/>
          <w:iCs w:val="0"/>
          <w:sz w:val="22"/>
          <w:szCs w:val="22"/>
          <w:lang w:val="en-GB"/>
        </w:rPr>
        <w:t xml:space="preserve"> </w:t>
      </w:r>
    </w:p>
    <w:p w14:paraId="17507CBA" w14:textId="55490A4B" w:rsidR="00674FB7" w:rsidRPr="006D107B" w:rsidRDefault="00674FB7" w:rsidP="00CC4703">
      <w:pPr>
        <w:spacing w:after="160" w:line="240" w:lineRule="auto"/>
        <w:jc w:val="both"/>
        <w:rPr>
          <w:rFonts w:cs="Times New Roman"/>
          <w:sz w:val="22"/>
        </w:rPr>
      </w:pPr>
      <w:r w:rsidRPr="006D107B">
        <w:rPr>
          <w:rFonts w:cs="Times New Roman"/>
          <w:sz w:val="22"/>
        </w:rPr>
        <w:t xml:space="preserve">The online survey aimed to find which sections of the IELTS Listening </w:t>
      </w:r>
      <w:r w:rsidR="007F5D11" w:rsidRPr="006D107B">
        <w:rPr>
          <w:rFonts w:cs="Times New Roman"/>
          <w:sz w:val="22"/>
        </w:rPr>
        <w:t>T</w:t>
      </w:r>
      <w:r w:rsidRPr="006D107B">
        <w:rPr>
          <w:rFonts w:cs="Times New Roman"/>
          <w:sz w:val="22"/>
        </w:rPr>
        <w:t xml:space="preserve">est are considered to </w:t>
      </w:r>
      <w:r w:rsidR="007F5D11" w:rsidRPr="006D107B">
        <w:rPr>
          <w:rFonts w:cs="Times New Roman"/>
          <w:sz w:val="22"/>
        </w:rPr>
        <w:t>contain</w:t>
      </w:r>
      <w:r w:rsidRPr="006D107B">
        <w:rPr>
          <w:rFonts w:cs="Times New Roman"/>
          <w:sz w:val="22"/>
        </w:rPr>
        <w:t xml:space="preserve"> the most </w:t>
      </w:r>
      <w:r w:rsidR="00D651C6" w:rsidRPr="006D107B">
        <w:rPr>
          <w:rFonts w:cs="Times New Roman"/>
          <w:sz w:val="22"/>
        </w:rPr>
        <w:t>significant</w:t>
      </w:r>
      <w:r w:rsidR="0000442C" w:rsidRPr="006D107B">
        <w:rPr>
          <w:rFonts w:cs="Times New Roman"/>
          <w:sz w:val="22"/>
        </w:rPr>
        <w:t xml:space="preserve"> </w:t>
      </w:r>
      <w:r w:rsidR="004203A3" w:rsidRPr="006D107B">
        <w:rPr>
          <w:rFonts w:cs="Times New Roman"/>
          <w:sz w:val="22"/>
        </w:rPr>
        <w:t>culturally</w:t>
      </w:r>
      <w:r w:rsidRPr="006D107B">
        <w:rPr>
          <w:rFonts w:cs="Times New Roman"/>
          <w:sz w:val="22"/>
        </w:rPr>
        <w:t>-</w:t>
      </w:r>
      <w:r w:rsidR="00BF53AA" w:rsidRPr="006D107B">
        <w:rPr>
          <w:rFonts w:cs="Times New Roman"/>
          <w:sz w:val="22"/>
        </w:rPr>
        <w:t>specific</w:t>
      </w:r>
      <w:r w:rsidRPr="006D107B">
        <w:rPr>
          <w:rFonts w:cs="Times New Roman"/>
          <w:sz w:val="22"/>
        </w:rPr>
        <w:t xml:space="preserve"> items by the participants. The sections were identified </w:t>
      </w:r>
      <w:r w:rsidR="007F5D11" w:rsidRPr="006D107B">
        <w:rPr>
          <w:rFonts w:cs="Times New Roman"/>
          <w:sz w:val="22"/>
        </w:rPr>
        <w:t>based on</w:t>
      </w:r>
      <w:r w:rsidR="004203A3" w:rsidRPr="006D107B">
        <w:rPr>
          <w:rFonts w:cs="Times New Roman"/>
          <w:sz w:val="22"/>
        </w:rPr>
        <w:t xml:space="preserve"> </w:t>
      </w:r>
      <w:r w:rsidR="004F4050" w:rsidRPr="006D107B">
        <w:rPr>
          <w:rFonts w:cs="Times New Roman"/>
          <w:sz w:val="22"/>
        </w:rPr>
        <w:t>a sample</w:t>
      </w:r>
      <w:r w:rsidR="0000442C" w:rsidRPr="006D107B">
        <w:rPr>
          <w:rFonts w:cs="Times New Roman"/>
          <w:sz w:val="22"/>
        </w:rPr>
        <w:t xml:space="preserve"> </w:t>
      </w:r>
      <w:r w:rsidR="007F5D11" w:rsidRPr="006D107B">
        <w:rPr>
          <w:rFonts w:cs="Times New Roman"/>
          <w:sz w:val="22"/>
        </w:rPr>
        <w:t xml:space="preserve">of </w:t>
      </w:r>
      <w:r w:rsidRPr="006D107B">
        <w:rPr>
          <w:rFonts w:cs="Times New Roman"/>
          <w:sz w:val="22"/>
        </w:rPr>
        <w:t xml:space="preserve">IELTS Listening </w:t>
      </w:r>
      <w:r w:rsidR="007F5D11" w:rsidRPr="006D107B">
        <w:rPr>
          <w:rFonts w:cs="Times New Roman"/>
          <w:sz w:val="22"/>
        </w:rPr>
        <w:t>T</w:t>
      </w:r>
      <w:r w:rsidRPr="006D107B">
        <w:rPr>
          <w:rFonts w:cs="Times New Roman"/>
          <w:sz w:val="22"/>
        </w:rPr>
        <w:t xml:space="preserve">est available on the British Council </w:t>
      </w:r>
      <w:r w:rsidR="004F4050" w:rsidRPr="006D107B">
        <w:rPr>
          <w:rFonts w:cs="Times New Roman"/>
          <w:sz w:val="22"/>
        </w:rPr>
        <w:t>w</w:t>
      </w:r>
      <w:r w:rsidRPr="006D107B">
        <w:rPr>
          <w:rFonts w:cs="Times New Roman"/>
          <w:sz w:val="22"/>
        </w:rPr>
        <w:t xml:space="preserve">ebsite. </w:t>
      </w:r>
      <w:r w:rsidR="0013106F" w:rsidRPr="006D107B">
        <w:rPr>
          <w:rFonts w:cs="Times New Roman"/>
          <w:sz w:val="22"/>
        </w:rPr>
        <w:t>All the</w:t>
      </w:r>
      <w:r w:rsidRPr="006D107B">
        <w:rPr>
          <w:rFonts w:cs="Times New Roman"/>
          <w:sz w:val="22"/>
        </w:rPr>
        <w:t xml:space="preserve"> participants </w:t>
      </w:r>
      <w:r w:rsidR="0013106F" w:rsidRPr="006D107B">
        <w:rPr>
          <w:rFonts w:cs="Times New Roman"/>
          <w:sz w:val="22"/>
        </w:rPr>
        <w:t>(N=48)</w:t>
      </w:r>
      <w:r w:rsidR="0000442C" w:rsidRPr="006D107B">
        <w:rPr>
          <w:rFonts w:cs="Times New Roman"/>
          <w:sz w:val="22"/>
        </w:rPr>
        <w:t xml:space="preserve"> </w:t>
      </w:r>
      <w:r w:rsidRPr="006D107B">
        <w:rPr>
          <w:rFonts w:cs="Times New Roman"/>
          <w:sz w:val="22"/>
        </w:rPr>
        <w:t xml:space="preserve">were asked to </w:t>
      </w:r>
      <w:r w:rsidR="00835AD4" w:rsidRPr="006D107B">
        <w:rPr>
          <w:rFonts w:cs="Times New Roman"/>
          <w:sz w:val="22"/>
        </w:rPr>
        <w:t>rank</w:t>
      </w:r>
      <w:r w:rsidR="0000442C" w:rsidRPr="006D107B">
        <w:rPr>
          <w:rFonts w:cs="Times New Roman"/>
          <w:sz w:val="22"/>
        </w:rPr>
        <w:t xml:space="preserve"> </w:t>
      </w:r>
      <w:r w:rsidRPr="006D107B">
        <w:rPr>
          <w:rFonts w:cs="Times New Roman"/>
          <w:sz w:val="22"/>
        </w:rPr>
        <w:t xml:space="preserve">the IELTS Listening sections </w:t>
      </w:r>
      <w:r w:rsidR="00A84B57" w:rsidRPr="006D107B">
        <w:rPr>
          <w:rFonts w:cs="Times New Roman"/>
          <w:sz w:val="22"/>
        </w:rPr>
        <w:t>on a scale from 1-3</w:t>
      </w:r>
      <w:r w:rsidR="0000442C" w:rsidRPr="006D107B">
        <w:rPr>
          <w:rFonts w:cs="Times New Roman"/>
          <w:sz w:val="22"/>
        </w:rPr>
        <w:t xml:space="preserve"> </w:t>
      </w:r>
      <w:r w:rsidRPr="006D107B">
        <w:rPr>
          <w:rFonts w:cs="Times New Roman"/>
          <w:sz w:val="22"/>
        </w:rPr>
        <w:t xml:space="preserve">according to </w:t>
      </w:r>
      <w:r w:rsidR="004203A3" w:rsidRPr="006D107B">
        <w:rPr>
          <w:rFonts w:cs="Times New Roman"/>
          <w:sz w:val="22"/>
        </w:rPr>
        <w:t>how much these sections are loaded with culturally-specific items</w:t>
      </w:r>
      <w:r w:rsidR="00F972FC" w:rsidRPr="006D107B">
        <w:rPr>
          <w:rFonts w:cs="Times New Roman"/>
          <w:sz w:val="22"/>
        </w:rPr>
        <w:t xml:space="preserve">. The participants were sent the online survey </w:t>
      </w:r>
      <w:r w:rsidR="00A84B57" w:rsidRPr="006D107B">
        <w:rPr>
          <w:rFonts w:cs="Times New Roman"/>
          <w:sz w:val="22"/>
        </w:rPr>
        <w:t>two</w:t>
      </w:r>
      <w:r w:rsidR="00F972FC" w:rsidRPr="006D107B">
        <w:rPr>
          <w:rFonts w:cs="Times New Roman"/>
          <w:sz w:val="22"/>
        </w:rPr>
        <w:t xml:space="preserve"> day</w:t>
      </w:r>
      <w:r w:rsidR="00A84B57" w:rsidRPr="006D107B">
        <w:rPr>
          <w:rFonts w:cs="Times New Roman"/>
          <w:sz w:val="22"/>
        </w:rPr>
        <w:t>s</w:t>
      </w:r>
      <w:r w:rsidR="00F972FC" w:rsidRPr="006D107B">
        <w:rPr>
          <w:rFonts w:cs="Times New Roman"/>
          <w:sz w:val="22"/>
        </w:rPr>
        <w:t xml:space="preserve"> before they were interviewed </w:t>
      </w:r>
      <w:r w:rsidR="003924FD" w:rsidRPr="006D107B">
        <w:rPr>
          <w:rFonts w:cs="Times New Roman"/>
          <w:sz w:val="22"/>
        </w:rPr>
        <w:t>for</w:t>
      </w:r>
      <w:r w:rsidR="00F972FC" w:rsidRPr="006D107B">
        <w:rPr>
          <w:rFonts w:cs="Times New Roman"/>
          <w:sz w:val="22"/>
        </w:rPr>
        <w:t xml:space="preserve"> the focus group discussions. The survey was sent to their emails and they were specifically asked to return it on the same day. </w:t>
      </w:r>
      <w:r w:rsidR="00A84B57" w:rsidRPr="006D107B">
        <w:rPr>
          <w:rFonts w:cs="Times New Roman"/>
          <w:sz w:val="22"/>
        </w:rPr>
        <w:t>Two days later</w:t>
      </w:r>
      <w:r w:rsidR="00F972FC" w:rsidRPr="006D107B">
        <w:rPr>
          <w:rFonts w:cs="Times New Roman"/>
          <w:sz w:val="22"/>
        </w:rPr>
        <w:t xml:space="preserve">, the participants were interviewed to answer questions about the cultural aspects found in the IELTS listening component. The researchers </w:t>
      </w:r>
      <w:r w:rsidR="00DE31E4" w:rsidRPr="006D107B">
        <w:rPr>
          <w:rFonts w:cs="Times New Roman"/>
          <w:sz w:val="22"/>
        </w:rPr>
        <w:t>analysed</w:t>
      </w:r>
      <w:r w:rsidR="00F972FC" w:rsidRPr="006D107B">
        <w:rPr>
          <w:rFonts w:cs="Times New Roman"/>
          <w:sz w:val="22"/>
        </w:rPr>
        <w:t xml:space="preserve"> the participants</w:t>
      </w:r>
      <w:r w:rsidR="00A84B57" w:rsidRPr="006D107B">
        <w:rPr>
          <w:rFonts w:cs="Times New Roman"/>
          <w:sz w:val="22"/>
        </w:rPr>
        <w:t>’</w:t>
      </w:r>
      <w:r w:rsidR="00F972FC" w:rsidRPr="006D107B">
        <w:rPr>
          <w:rFonts w:cs="Times New Roman"/>
          <w:sz w:val="22"/>
        </w:rPr>
        <w:t xml:space="preserve"> responses after receiving </w:t>
      </w:r>
      <w:r w:rsidR="003924FD" w:rsidRPr="006D107B">
        <w:rPr>
          <w:rFonts w:cs="Times New Roman"/>
          <w:sz w:val="22"/>
        </w:rPr>
        <w:t xml:space="preserve">them </w:t>
      </w:r>
      <w:r w:rsidR="00F972FC" w:rsidRPr="006D107B">
        <w:rPr>
          <w:rFonts w:cs="Times New Roman"/>
          <w:sz w:val="22"/>
        </w:rPr>
        <w:t>all</w:t>
      </w:r>
      <w:r w:rsidR="00DE31E4" w:rsidRPr="006D107B">
        <w:rPr>
          <w:rFonts w:cs="Times New Roman"/>
          <w:sz w:val="22"/>
        </w:rPr>
        <w:t xml:space="preserve">, </w:t>
      </w:r>
      <w:r w:rsidR="00F972FC" w:rsidRPr="006D107B">
        <w:rPr>
          <w:rFonts w:cs="Times New Roman"/>
          <w:sz w:val="22"/>
        </w:rPr>
        <w:t xml:space="preserve">so that they can ask the participants about the rankings </w:t>
      </w:r>
      <w:r w:rsidR="00A84B57" w:rsidRPr="006D107B">
        <w:rPr>
          <w:rFonts w:cs="Times New Roman"/>
          <w:sz w:val="22"/>
        </w:rPr>
        <w:t>during</w:t>
      </w:r>
      <w:r w:rsidR="00F972FC" w:rsidRPr="006D107B">
        <w:rPr>
          <w:rFonts w:cs="Times New Roman"/>
          <w:sz w:val="22"/>
        </w:rPr>
        <w:t xml:space="preserve"> the focus group discussion for triangulation purposes</w:t>
      </w:r>
      <w:r w:rsidR="00A84B57" w:rsidRPr="006D107B">
        <w:rPr>
          <w:rFonts w:cs="Times New Roman"/>
          <w:sz w:val="22"/>
        </w:rPr>
        <w:t xml:space="preserve"> (see</w:t>
      </w:r>
      <w:r w:rsidR="00D208F0" w:rsidRPr="006D107B">
        <w:rPr>
          <w:rFonts w:cs="Times New Roman"/>
          <w:sz w:val="22"/>
        </w:rPr>
        <w:t xml:space="preserve"> the following section</w:t>
      </w:r>
      <w:r w:rsidR="00A84B57" w:rsidRPr="006D107B">
        <w:rPr>
          <w:rFonts w:cs="Times New Roman"/>
          <w:sz w:val="22"/>
        </w:rPr>
        <w:t>)</w:t>
      </w:r>
      <w:r w:rsidR="00F972FC" w:rsidRPr="006D107B">
        <w:rPr>
          <w:rFonts w:cs="Times New Roman"/>
          <w:sz w:val="22"/>
        </w:rPr>
        <w:t xml:space="preserve">. </w:t>
      </w:r>
      <w:r w:rsidR="00221BDC" w:rsidRPr="006D107B">
        <w:rPr>
          <w:rFonts w:cs="Times New Roman"/>
          <w:sz w:val="22"/>
        </w:rPr>
        <w:t>A sample of t</w:t>
      </w:r>
      <w:r w:rsidR="00F972FC" w:rsidRPr="006D107B">
        <w:rPr>
          <w:rFonts w:cs="Times New Roman"/>
          <w:sz w:val="22"/>
        </w:rPr>
        <w:t xml:space="preserve">he questions of the online survey are provided in Appendix 1. </w:t>
      </w:r>
      <w:r w:rsidR="000D49B9" w:rsidRPr="006D107B">
        <w:rPr>
          <w:rFonts w:cs="Times New Roman"/>
          <w:sz w:val="22"/>
        </w:rPr>
        <w:t>For validity purposes, the online survey was piloted on 3 participants who did not take part in the study to ensure its clarity.</w:t>
      </w:r>
    </w:p>
    <w:p w14:paraId="05CD9AC7" w14:textId="77777777" w:rsidR="00674FB7" w:rsidRPr="006D107B" w:rsidRDefault="00674FB7" w:rsidP="006D107B">
      <w:pPr>
        <w:spacing w:after="0" w:line="240" w:lineRule="auto"/>
        <w:jc w:val="both"/>
        <w:rPr>
          <w:rFonts w:cs="Times New Roman"/>
          <w:b/>
          <w:bCs/>
          <w:sz w:val="22"/>
        </w:rPr>
      </w:pPr>
      <w:r w:rsidRPr="006D107B">
        <w:rPr>
          <w:rFonts w:cs="Times New Roman"/>
          <w:b/>
          <w:bCs/>
          <w:sz w:val="22"/>
        </w:rPr>
        <w:t xml:space="preserve">3.2.2 Focus group discussions </w:t>
      </w:r>
    </w:p>
    <w:p w14:paraId="3BB78867" w14:textId="3DA2F393" w:rsidR="00DA3A1D" w:rsidRPr="006D107B" w:rsidRDefault="007F5D11" w:rsidP="00CC4703">
      <w:pPr>
        <w:spacing w:after="0" w:line="240" w:lineRule="auto"/>
        <w:jc w:val="both"/>
        <w:rPr>
          <w:sz w:val="22"/>
        </w:rPr>
      </w:pPr>
      <w:r w:rsidRPr="006D107B">
        <w:rPr>
          <w:sz w:val="22"/>
        </w:rPr>
        <w:t>S</w:t>
      </w:r>
      <w:r w:rsidR="008F4248" w:rsidRPr="006D107B">
        <w:rPr>
          <w:sz w:val="22"/>
        </w:rPr>
        <w:t>emi-structured focus</w:t>
      </w:r>
      <w:r w:rsidR="004203A3" w:rsidRPr="006D107B">
        <w:rPr>
          <w:sz w:val="22"/>
        </w:rPr>
        <w:t xml:space="preserve"> group </w:t>
      </w:r>
      <w:r w:rsidR="002C4FE2" w:rsidRPr="006D107B">
        <w:rPr>
          <w:sz w:val="22"/>
        </w:rPr>
        <w:t>discussions</w:t>
      </w:r>
      <w:r w:rsidR="008F4248" w:rsidRPr="006D107B">
        <w:rPr>
          <w:sz w:val="22"/>
        </w:rPr>
        <w:t xml:space="preserve"> were conducted with </w:t>
      </w:r>
      <w:r w:rsidR="002C4FE2" w:rsidRPr="006D107B">
        <w:rPr>
          <w:sz w:val="22"/>
        </w:rPr>
        <w:t xml:space="preserve">both the IELTS teachers and the </w:t>
      </w:r>
      <w:r w:rsidR="006660EC" w:rsidRPr="006D107B">
        <w:rPr>
          <w:sz w:val="22"/>
        </w:rPr>
        <w:t>candidates</w:t>
      </w:r>
      <w:r w:rsidR="008F4248" w:rsidRPr="006D107B">
        <w:rPr>
          <w:sz w:val="22"/>
        </w:rPr>
        <w:t xml:space="preserve">. </w:t>
      </w:r>
      <w:r w:rsidR="00CC1A87" w:rsidRPr="006D107B">
        <w:rPr>
          <w:sz w:val="22"/>
        </w:rPr>
        <w:t xml:space="preserve">It is believed </w:t>
      </w:r>
      <w:r w:rsidRPr="006D107B">
        <w:rPr>
          <w:sz w:val="22"/>
        </w:rPr>
        <w:t xml:space="preserve">that </w:t>
      </w:r>
      <w:r w:rsidR="00CC1A87" w:rsidRPr="006D107B">
        <w:rPr>
          <w:sz w:val="22"/>
        </w:rPr>
        <w:t>this</w:t>
      </w:r>
      <w:r w:rsidR="0000442C" w:rsidRPr="006D107B">
        <w:rPr>
          <w:sz w:val="22"/>
        </w:rPr>
        <w:t xml:space="preserve"> </w:t>
      </w:r>
      <w:r w:rsidR="00CC1A87" w:rsidRPr="006D107B">
        <w:rPr>
          <w:sz w:val="22"/>
        </w:rPr>
        <w:t>tool enables researchers</w:t>
      </w:r>
      <w:r w:rsidR="00004C76">
        <w:rPr>
          <w:sz w:val="22"/>
        </w:rPr>
        <w:t>-</w:t>
      </w:r>
      <w:r w:rsidR="004203A3" w:rsidRPr="006D107B">
        <w:rPr>
          <w:sz w:val="22"/>
        </w:rPr>
        <w:t>-specific to this instance</w:t>
      </w:r>
      <w:r w:rsidR="004203A3" w:rsidRPr="006D107B">
        <w:rPr>
          <w:i/>
          <w:iCs/>
          <w:sz w:val="22"/>
        </w:rPr>
        <w:t>-</w:t>
      </w:r>
      <w:r w:rsidR="00004C76">
        <w:rPr>
          <w:i/>
          <w:iCs/>
          <w:sz w:val="22"/>
        </w:rPr>
        <w:t>-</w:t>
      </w:r>
      <w:r w:rsidR="00CC1A87" w:rsidRPr="006D107B">
        <w:rPr>
          <w:sz w:val="22"/>
        </w:rPr>
        <w:t xml:space="preserve">to obtain </w:t>
      </w:r>
      <w:r w:rsidR="004203A3" w:rsidRPr="006D107B">
        <w:rPr>
          <w:sz w:val="22"/>
        </w:rPr>
        <w:t>useful</w:t>
      </w:r>
      <w:r w:rsidR="0000442C" w:rsidRPr="006D107B">
        <w:rPr>
          <w:sz w:val="22"/>
        </w:rPr>
        <w:t xml:space="preserve"> </w:t>
      </w:r>
      <w:r w:rsidR="00CC1A87" w:rsidRPr="006D107B">
        <w:rPr>
          <w:sz w:val="22"/>
        </w:rPr>
        <w:t xml:space="preserve">data from the participants, </w:t>
      </w:r>
      <w:r w:rsidR="000765EE" w:rsidRPr="006D107B">
        <w:rPr>
          <w:sz w:val="22"/>
        </w:rPr>
        <w:t>reflecting</w:t>
      </w:r>
      <w:r w:rsidR="0000442C" w:rsidRPr="006D107B">
        <w:rPr>
          <w:sz w:val="22"/>
        </w:rPr>
        <w:t xml:space="preserve"> </w:t>
      </w:r>
      <w:r w:rsidR="00CC1A87" w:rsidRPr="006D107B">
        <w:rPr>
          <w:sz w:val="22"/>
        </w:rPr>
        <w:t>their opinions</w:t>
      </w:r>
      <w:r w:rsidR="0000442C" w:rsidRPr="006D107B">
        <w:rPr>
          <w:sz w:val="22"/>
        </w:rPr>
        <w:t xml:space="preserve"> </w:t>
      </w:r>
      <w:r w:rsidR="00CC1A87" w:rsidRPr="006D107B">
        <w:rPr>
          <w:sz w:val="22"/>
        </w:rPr>
        <w:t xml:space="preserve">with regard to their IELTS </w:t>
      </w:r>
      <w:r w:rsidRPr="006D107B">
        <w:rPr>
          <w:sz w:val="22"/>
        </w:rPr>
        <w:t>L</w:t>
      </w:r>
      <w:r w:rsidR="00E404CE" w:rsidRPr="006D107B">
        <w:rPr>
          <w:sz w:val="22"/>
        </w:rPr>
        <w:t>istenin</w:t>
      </w:r>
      <w:r w:rsidR="00CC1A87" w:rsidRPr="006D107B">
        <w:rPr>
          <w:sz w:val="22"/>
        </w:rPr>
        <w:t xml:space="preserve">g </w:t>
      </w:r>
      <w:r w:rsidRPr="006D107B">
        <w:rPr>
          <w:sz w:val="22"/>
        </w:rPr>
        <w:t>T</w:t>
      </w:r>
      <w:r w:rsidR="00CC1A87" w:rsidRPr="006D107B">
        <w:rPr>
          <w:sz w:val="22"/>
        </w:rPr>
        <w:t xml:space="preserve">est experience. Such data </w:t>
      </w:r>
      <w:r w:rsidR="004203A3" w:rsidRPr="006D107B">
        <w:rPr>
          <w:sz w:val="22"/>
        </w:rPr>
        <w:t xml:space="preserve">is not easily </w:t>
      </w:r>
      <w:r w:rsidRPr="006D107B">
        <w:rPr>
          <w:sz w:val="22"/>
        </w:rPr>
        <w:t>collected</w:t>
      </w:r>
      <w:r w:rsidR="004203A3" w:rsidRPr="006D107B">
        <w:rPr>
          <w:sz w:val="22"/>
        </w:rPr>
        <w:t xml:space="preserve"> using</w:t>
      </w:r>
      <w:r w:rsidR="0000442C" w:rsidRPr="006D107B">
        <w:rPr>
          <w:sz w:val="22"/>
        </w:rPr>
        <w:t xml:space="preserve"> </w:t>
      </w:r>
      <w:r w:rsidR="00CC1A87" w:rsidRPr="006D107B">
        <w:rPr>
          <w:sz w:val="22"/>
        </w:rPr>
        <w:t>quantitative data elicitation tools</w:t>
      </w:r>
      <w:r w:rsidR="0000442C" w:rsidRPr="006D107B">
        <w:rPr>
          <w:sz w:val="22"/>
        </w:rPr>
        <w:t xml:space="preserve"> </w:t>
      </w:r>
      <w:r w:rsidR="00DA3A1D" w:rsidRPr="006D107B">
        <w:rPr>
          <w:sz w:val="22"/>
        </w:rPr>
        <w:t>alone</w:t>
      </w:r>
      <w:r w:rsidR="00CC1A87" w:rsidRPr="006D107B">
        <w:rPr>
          <w:sz w:val="22"/>
        </w:rPr>
        <w:t>, e.g.</w:t>
      </w:r>
      <w:r w:rsidR="00004C76">
        <w:rPr>
          <w:sz w:val="22"/>
        </w:rPr>
        <w:t>,</w:t>
      </w:r>
      <w:r w:rsidR="00CC1A87" w:rsidRPr="006D107B">
        <w:rPr>
          <w:sz w:val="22"/>
        </w:rPr>
        <w:t xml:space="preserve"> questionnaires </w:t>
      </w:r>
      <w:r w:rsidR="004203A3" w:rsidRPr="006D107B">
        <w:rPr>
          <w:sz w:val="22"/>
        </w:rPr>
        <w:t>which</w:t>
      </w:r>
      <w:r w:rsidR="0000442C" w:rsidRPr="006D107B">
        <w:rPr>
          <w:sz w:val="22"/>
        </w:rPr>
        <w:t xml:space="preserve"> </w:t>
      </w:r>
      <w:r w:rsidR="00CC1A87" w:rsidRPr="006D107B">
        <w:rPr>
          <w:sz w:val="22"/>
        </w:rPr>
        <w:t>provide statistics without in-depth information (cf. Cohen et al.</w:t>
      </w:r>
      <w:r w:rsidR="00C22DC3">
        <w:rPr>
          <w:sz w:val="22"/>
        </w:rPr>
        <w:t>,</w:t>
      </w:r>
      <w:r w:rsidR="00CC1A87" w:rsidRPr="006D107B">
        <w:rPr>
          <w:sz w:val="22"/>
        </w:rPr>
        <w:t xml:space="preserve"> 2013). </w:t>
      </w:r>
      <w:r w:rsidR="003A2F75" w:rsidRPr="006D107B">
        <w:rPr>
          <w:sz w:val="22"/>
        </w:rPr>
        <w:t xml:space="preserve">Quantitative </w:t>
      </w:r>
      <w:r w:rsidR="00DA3A1D" w:rsidRPr="006D107B">
        <w:rPr>
          <w:sz w:val="22"/>
        </w:rPr>
        <w:t>data is usually supported with qualitative data collected through individual interviews and focus-group discussions.</w:t>
      </w:r>
      <w:r w:rsidR="0000442C" w:rsidRPr="006D107B">
        <w:rPr>
          <w:sz w:val="22"/>
        </w:rPr>
        <w:t xml:space="preserve"> </w:t>
      </w:r>
      <w:r w:rsidR="00DA3A1D" w:rsidRPr="006D107B">
        <w:rPr>
          <w:sz w:val="22"/>
        </w:rPr>
        <w:t>According to Bernard (2011), one of the most effective methods to obtain in-depth information related to the topic under investigation is through focus group discussions</w:t>
      </w:r>
      <w:r w:rsidR="00FD7CC2" w:rsidRPr="006D107B">
        <w:rPr>
          <w:sz w:val="22"/>
        </w:rPr>
        <w:t>,</w:t>
      </w:r>
      <w:r w:rsidR="00DA3A1D" w:rsidRPr="006D107B">
        <w:rPr>
          <w:sz w:val="22"/>
        </w:rPr>
        <w:t xml:space="preserve"> since this technique enables researchers to extract more useful information. These discussions enable </w:t>
      </w:r>
      <w:r w:rsidR="00DA3A1D" w:rsidRPr="006D107B">
        <w:rPr>
          <w:sz w:val="22"/>
        </w:rPr>
        <w:lastRenderedPageBreak/>
        <w:t>researchers to obtain more insight into the participants’ opinions and perceptions of a specific experience (see Quinn Patton 2015). Since this study employs both quantitative and qualitative data elicitation tools</w:t>
      </w:r>
      <w:r w:rsidR="00DA3A1D" w:rsidRPr="006D107B">
        <w:rPr>
          <w:i/>
          <w:iCs/>
          <w:sz w:val="22"/>
        </w:rPr>
        <w:t>,</w:t>
      </w:r>
      <w:r w:rsidR="00DA3A1D" w:rsidRPr="006D107B">
        <w:rPr>
          <w:sz w:val="22"/>
        </w:rPr>
        <w:t xml:space="preserve"> </w:t>
      </w:r>
      <w:r w:rsidR="00D208F0" w:rsidRPr="006D107B">
        <w:rPr>
          <w:sz w:val="22"/>
        </w:rPr>
        <w:t>it</w:t>
      </w:r>
      <w:r w:rsidR="00DA3A1D" w:rsidRPr="006D107B">
        <w:rPr>
          <w:sz w:val="22"/>
        </w:rPr>
        <w:t xml:space="preserve"> adopts a mixed-methods approach</w:t>
      </w:r>
      <w:r w:rsidR="00DA3A1D" w:rsidRPr="006D107B">
        <w:rPr>
          <w:rFonts w:asciiTheme="majorBidi" w:hAnsiTheme="majorBidi" w:cstheme="majorBidi"/>
          <w:sz w:val="22"/>
        </w:rPr>
        <w:t xml:space="preserve">. In this </w:t>
      </w:r>
      <w:r w:rsidR="00D208F0" w:rsidRPr="006D107B">
        <w:rPr>
          <w:rFonts w:asciiTheme="majorBidi" w:hAnsiTheme="majorBidi" w:cstheme="majorBidi"/>
          <w:sz w:val="22"/>
        </w:rPr>
        <w:t>approach</w:t>
      </w:r>
      <w:r w:rsidR="00DA3A1D" w:rsidRPr="006D107B">
        <w:rPr>
          <w:rFonts w:asciiTheme="majorBidi" w:hAnsiTheme="majorBidi" w:cstheme="majorBidi"/>
          <w:sz w:val="22"/>
        </w:rPr>
        <w:t xml:space="preserve"> the two types of data collection methods are used </w:t>
      </w:r>
      <w:r w:rsidR="00D208F0" w:rsidRPr="006D107B">
        <w:rPr>
          <w:rFonts w:asciiTheme="majorBidi" w:hAnsiTheme="majorBidi" w:cstheme="majorBidi"/>
          <w:sz w:val="22"/>
        </w:rPr>
        <w:t xml:space="preserve">in the same study </w:t>
      </w:r>
      <w:r w:rsidR="00DA3A1D" w:rsidRPr="006D107B">
        <w:rPr>
          <w:rFonts w:asciiTheme="majorBidi" w:hAnsiTheme="majorBidi" w:cstheme="majorBidi"/>
          <w:sz w:val="22"/>
        </w:rPr>
        <w:t>to complement and support each other in a process referred to as triangulation</w:t>
      </w:r>
      <w:r w:rsidR="00D208F0" w:rsidRPr="006D107B">
        <w:rPr>
          <w:rFonts w:asciiTheme="majorBidi" w:hAnsiTheme="majorBidi" w:cstheme="majorBidi"/>
          <w:sz w:val="22"/>
        </w:rPr>
        <w:t xml:space="preserve"> (Olsen</w:t>
      </w:r>
      <w:r w:rsidR="00C22DC3">
        <w:rPr>
          <w:rFonts w:asciiTheme="majorBidi" w:hAnsiTheme="majorBidi" w:cstheme="majorBidi"/>
          <w:sz w:val="22"/>
        </w:rPr>
        <w:t>,</w:t>
      </w:r>
      <w:r w:rsidR="00D208F0" w:rsidRPr="006D107B">
        <w:rPr>
          <w:rFonts w:asciiTheme="majorBidi" w:hAnsiTheme="majorBidi" w:cstheme="majorBidi"/>
          <w:sz w:val="22"/>
        </w:rPr>
        <w:t xml:space="preserve"> 2004).</w:t>
      </w:r>
    </w:p>
    <w:p w14:paraId="0AF8B588" w14:textId="5660A333" w:rsidR="00E5464A" w:rsidRPr="006D107B" w:rsidRDefault="00D208F0" w:rsidP="006D107B">
      <w:pPr>
        <w:spacing w:after="0" w:line="240" w:lineRule="auto"/>
        <w:ind w:firstLine="540"/>
        <w:jc w:val="both"/>
        <w:rPr>
          <w:rFonts w:asciiTheme="majorBidi" w:hAnsiTheme="majorBidi" w:cstheme="majorBidi"/>
          <w:sz w:val="22"/>
        </w:rPr>
      </w:pPr>
      <w:r w:rsidRPr="006D107B">
        <w:rPr>
          <w:sz w:val="22"/>
        </w:rPr>
        <w:t>Based on the above, b</w:t>
      </w:r>
      <w:r w:rsidR="00285DBA" w:rsidRPr="006D107B">
        <w:rPr>
          <w:sz w:val="22"/>
        </w:rPr>
        <w:t>oth groups of participants (i.e.</w:t>
      </w:r>
      <w:r w:rsidR="00004C76">
        <w:rPr>
          <w:sz w:val="22"/>
        </w:rPr>
        <w:t>,</w:t>
      </w:r>
      <w:r w:rsidR="00285DBA" w:rsidRPr="006D107B">
        <w:rPr>
          <w:sz w:val="22"/>
        </w:rPr>
        <w:t xml:space="preserve"> teachers and candidates) were interviewed.</w:t>
      </w:r>
      <w:r w:rsidR="00E61B36" w:rsidRPr="006D107B">
        <w:rPr>
          <w:sz w:val="22"/>
        </w:rPr>
        <w:t xml:space="preserve"> </w:t>
      </w:r>
      <w:r w:rsidR="008F4248" w:rsidRPr="006D107B">
        <w:rPr>
          <w:sz w:val="22"/>
        </w:rPr>
        <w:t xml:space="preserve">To facilitate the discussion, </w:t>
      </w:r>
      <w:r w:rsidR="00BF2BDA" w:rsidRPr="006D107B">
        <w:rPr>
          <w:sz w:val="22"/>
        </w:rPr>
        <w:t>the two</w:t>
      </w:r>
      <w:r w:rsidR="008F4248" w:rsidRPr="006D107B">
        <w:rPr>
          <w:sz w:val="22"/>
        </w:rPr>
        <w:t xml:space="preserve"> group</w:t>
      </w:r>
      <w:r w:rsidR="002C4FE2" w:rsidRPr="006D107B">
        <w:rPr>
          <w:sz w:val="22"/>
        </w:rPr>
        <w:t>s</w:t>
      </w:r>
      <w:r w:rsidR="00017D8D" w:rsidRPr="006D107B">
        <w:rPr>
          <w:sz w:val="22"/>
        </w:rPr>
        <w:t xml:space="preserve"> were</w:t>
      </w:r>
      <w:r w:rsidR="008F4248" w:rsidRPr="006D107B">
        <w:rPr>
          <w:sz w:val="22"/>
        </w:rPr>
        <w:t xml:space="preserve"> divided into </w:t>
      </w:r>
      <w:r w:rsidR="002C4FE2" w:rsidRPr="006D107B">
        <w:rPr>
          <w:sz w:val="22"/>
        </w:rPr>
        <w:t>8</w:t>
      </w:r>
      <w:r w:rsidR="008F4248" w:rsidRPr="006D107B">
        <w:rPr>
          <w:sz w:val="22"/>
        </w:rPr>
        <w:t xml:space="preserve"> sub-groups</w:t>
      </w:r>
      <w:r w:rsidR="00BF2BDA" w:rsidRPr="006D107B">
        <w:rPr>
          <w:sz w:val="22"/>
        </w:rPr>
        <w:t>. T</w:t>
      </w:r>
      <w:r w:rsidR="00665CB0" w:rsidRPr="006D107B">
        <w:rPr>
          <w:sz w:val="22"/>
        </w:rPr>
        <w:t xml:space="preserve">wo </w:t>
      </w:r>
      <w:r w:rsidR="000A49E5" w:rsidRPr="006D107B">
        <w:rPr>
          <w:sz w:val="22"/>
        </w:rPr>
        <w:t xml:space="preserve">groups comprising </w:t>
      </w:r>
      <w:r w:rsidR="00866D9B" w:rsidRPr="006D107B">
        <w:rPr>
          <w:sz w:val="22"/>
        </w:rPr>
        <w:t xml:space="preserve">the </w:t>
      </w:r>
      <w:r w:rsidR="000A49E5" w:rsidRPr="006D107B">
        <w:rPr>
          <w:sz w:val="22"/>
        </w:rPr>
        <w:t>teachers</w:t>
      </w:r>
      <w:r w:rsidR="002C4FE2" w:rsidRPr="006D107B">
        <w:rPr>
          <w:sz w:val="22"/>
        </w:rPr>
        <w:t xml:space="preserve">: </w:t>
      </w:r>
      <w:r w:rsidR="004203A3" w:rsidRPr="006D107B">
        <w:rPr>
          <w:sz w:val="22"/>
        </w:rPr>
        <w:t xml:space="preserve">the first one comprising </w:t>
      </w:r>
      <w:r w:rsidR="00DB7FD8" w:rsidRPr="006D107B">
        <w:rPr>
          <w:sz w:val="22"/>
        </w:rPr>
        <w:t>3</w:t>
      </w:r>
      <w:r w:rsidR="008F4248" w:rsidRPr="006D107B">
        <w:rPr>
          <w:sz w:val="22"/>
        </w:rPr>
        <w:t xml:space="preserve"> males and </w:t>
      </w:r>
      <w:r w:rsidR="00DB7FD8" w:rsidRPr="006D107B">
        <w:rPr>
          <w:sz w:val="22"/>
        </w:rPr>
        <w:t>6</w:t>
      </w:r>
      <w:r w:rsidR="008F4248" w:rsidRPr="006D107B">
        <w:rPr>
          <w:sz w:val="22"/>
        </w:rPr>
        <w:t xml:space="preserve"> females, while the second consisted of </w:t>
      </w:r>
      <w:r w:rsidR="00DB7FD8" w:rsidRPr="006D107B">
        <w:rPr>
          <w:sz w:val="22"/>
        </w:rPr>
        <w:t>7</w:t>
      </w:r>
      <w:r w:rsidR="008F4248" w:rsidRPr="006D107B">
        <w:rPr>
          <w:sz w:val="22"/>
        </w:rPr>
        <w:t xml:space="preserve"> males. </w:t>
      </w:r>
      <w:r w:rsidR="002C4FE2" w:rsidRPr="006D107B">
        <w:rPr>
          <w:sz w:val="22"/>
        </w:rPr>
        <w:t>The remaining six groups</w:t>
      </w:r>
      <w:r w:rsidR="0000442C" w:rsidRPr="006D107B">
        <w:rPr>
          <w:sz w:val="22"/>
        </w:rPr>
        <w:t xml:space="preserve"> </w:t>
      </w:r>
      <w:r w:rsidR="00E5464A" w:rsidRPr="006D107B">
        <w:rPr>
          <w:sz w:val="22"/>
        </w:rPr>
        <w:t>comprising the candidates</w:t>
      </w:r>
      <w:r w:rsidR="0000442C" w:rsidRPr="006D107B">
        <w:rPr>
          <w:sz w:val="22"/>
        </w:rPr>
        <w:t xml:space="preserve"> </w:t>
      </w:r>
      <w:r w:rsidR="004A2DD2" w:rsidRPr="006D107B">
        <w:rPr>
          <w:sz w:val="22"/>
        </w:rPr>
        <w:t xml:space="preserve">consisted of </w:t>
      </w:r>
      <w:r w:rsidR="00DB7FD8" w:rsidRPr="006D107B">
        <w:rPr>
          <w:sz w:val="22"/>
        </w:rPr>
        <w:t>6</w:t>
      </w:r>
      <w:r w:rsidR="004A2DD2" w:rsidRPr="006D107B">
        <w:rPr>
          <w:sz w:val="22"/>
        </w:rPr>
        <w:t xml:space="preserve"> or </w:t>
      </w:r>
      <w:r w:rsidR="00DB7FD8" w:rsidRPr="006D107B">
        <w:rPr>
          <w:sz w:val="22"/>
        </w:rPr>
        <w:t>7</w:t>
      </w:r>
      <w:r w:rsidR="004A2DD2" w:rsidRPr="006D107B">
        <w:rPr>
          <w:sz w:val="22"/>
        </w:rPr>
        <w:t xml:space="preserve"> participants each.</w:t>
      </w:r>
      <w:r w:rsidR="00E61B36" w:rsidRPr="006D107B">
        <w:rPr>
          <w:sz w:val="22"/>
        </w:rPr>
        <w:t xml:space="preserve"> </w:t>
      </w:r>
      <w:r w:rsidR="00E5464A" w:rsidRPr="006D107B">
        <w:rPr>
          <w:sz w:val="22"/>
        </w:rPr>
        <w:t>The interviews were conducted in two days, i.e.</w:t>
      </w:r>
      <w:r w:rsidR="00004C76">
        <w:rPr>
          <w:sz w:val="22"/>
        </w:rPr>
        <w:t>,</w:t>
      </w:r>
      <w:r w:rsidR="00E5464A" w:rsidRPr="006D107B">
        <w:rPr>
          <w:sz w:val="22"/>
        </w:rPr>
        <w:t xml:space="preserve"> 4 </w:t>
      </w:r>
      <w:r w:rsidRPr="006D107B">
        <w:rPr>
          <w:sz w:val="22"/>
        </w:rPr>
        <w:t>focus-group discussions</w:t>
      </w:r>
      <w:r w:rsidR="00E5464A" w:rsidRPr="006D107B">
        <w:rPr>
          <w:sz w:val="22"/>
        </w:rPr>
        <w:t xml:space="preserve"> per day. </w:t>
      </w:r>
      <w:r w:rsidR="00285DBA" w:rsidRPr="006D107B">
        <w:rPr>
          <w:sz w:val="22"/>
        </w:rPr>
        <w:t xml:space="preserve">The teachers </w:t>
      </w:r>
      <w:r w:rsidR="00285DBA" w:rsidRPr="006D107B">
        <w:rPr>
          <w:rFonts w:asciiTheme="majorBidi" w:hAnsiTheme="majorBidi" w:cstheme="majorBidi"/>
          <w:sz w:val="22"/>
        </w:rPr>
        <w:t xml:space="preserve">were asked to reflect on their experience teaching the IELTS </w:t>
      </w:r>
      <w:r w:rsidR="007F5D11" w:rsidRPr="006D107B">
        <w:rPr>
          <w:rFonts w:asciiTheme="majorBidi" w:hAnsiTheme="majorBidi" w:cstheme="majorBidi"/>
          <w:sz w:val="22"/>
        </w:rPr>
        <w:t>l</w:t>
      </w:r>
      <w:r w:rsidR="00285DBA" w:rsidRPr="006D107B">
        <w:rPr>
          <w:rFonts w:asciiTheme="majorBidi" w:hAnsiTheme="majorBidi" w:cstheme="majorBidi"/>
          <w:sz w:val="22"/>
        </w:rPr>
        <w:t>istening component as well as to provide their viewpoints</w:t>
      </w:r>
      <w:r w:rsidR="00285DBA" w:rsidRPr="006D107B">
        <w:rPr>
          <w:sz w:val="22"/>
        </w:rPr>
        <w:t xml:space="preserve"> on the IELTS Listening </w:t>
      </w:r>
      <w:r w:rsidR="007F5D11" w:rsidRPr="006D107B">
        <w:rPr>
          <w:sz w:val="22"/>
        </w:rPr>
        <w:t>T</w:t>
      </w:r>
      <w:r w:rsidR="00285DBA" w:rsidRPr="006D107B">
        <w:rPr>
          <w:sz w:val="22"/>
        </w:rPr>
        <w:t xml:space="preserve">est. Concerning the candidates, </w:t>
      </w:r>
      <w:r w:rsidR="007F5D11" w:rsidRPr="006D107B">
        <w:rPr>
          <w:sz w:val="22"/>
        </w:rPr>
        <w:t>we focused on</w:t>
      </w:r>
      <w:r w:rsidR="00285DBA" w:rsidRPr="006D107B">
        <w:rPr>
          <w:sz w:val="22"/>
        </w:rPr>
        <w:t xml:space="preserve"> </w:t>
      </w:r>
      <w:r w:rsidRPr="006D107B">
        <w:rPr>
          <w:sz w:val="22"/>
        </w:rPr>
        <w:t>their</w:t>
      </w:r>
      <w:r w:rsidR="00285DBA" w:rsidRPr="006D107B">
        <w:rPr>
          <w:sz w:val="22"/>
        </w:rPr>
        <w:t xml:space="preserve"> opinion</w:t>
      </w:r>
      <w:r w:rsidR="007F5D11" w:rsidRPr="006D107B">
        <w:rPr>
          <w:sz w:val="22"/>
        </w:rPr>
        <w:t>s</w:t>
      </w:r>
      <w:r w:rsidR="00285DBA" w:rsidRPr="006D107B">
        <w:rPr>
          <w:sz w:val="22"/>
        </w:rPr>
        <w:t xml:space="preserve"> with regard to the topics included in the IELTS Listening </w:t>
      </w:r>
      <w:r w:rsidR="007F5D11" w:rsidRPr="006D107B">
        <w:rPr>
          <w:sz w:val="22"/>
        </w:rPr>
        <w:t>T</w:t>
      </w:r>
      <w:r w:rsidR="00285DBA" w:rsidRPr="006D107B">
        <w:rPr>
          <w:sz w:val="22"/>
        </w:rPr>
        <w:t>est</w:t>
      </w:r>
      <w:r w:rsidRPr="006D107B">
        <w:rPr>
          <w:sz w:val="22"/>
        </w:rPr>
        <w:t xml:space="preserve">. </w:t>
      </w:r>
      <w:r w:rsidR="00285DBA" w:rsidRPr="006D107B">
        <w:rPr>
          <w:sz w:val="22"/>
        </w:rPr>
        <w:t>Thus, e</w:t>
      </w:r>
      <w:r w:rsidR="00E5464A" w:rsidRPr="006D107B">
        <w:rPr>
          <w:sz w:val="22"/>
        </w:rPr>
        <w:t xml:space="preserve">ach group was asked specific questions about the IELTS Listening </w:t>
      </w:r>
      <w:r w:rsidR="007F5D11" w:rsidRPr="006D107B">
        <w:rPr>
          <w:sz w:val="22"/>
        </w:rPr>
        <w:t>T</w:t>
      </w:r>
      <w:r w:rsidR="00FD7CC2" w:rsidRPr="006D107B">
        <w:rPr>
          <w:sz w:val="22"/>
        </w:rPr>
        <w:t>est</w:t>
      </w:r>
      <w:r w:rsidR="00E5464A" w:rsidRPr="006D107B">
        <w:rPr>
          <w:sz w:val="22"/>
        </w:rPr>
        <w:t xml:space="preserve"> with specific focus on the cultural aspect. Since the interviews were semi-structured, some questions were asked to all the participants in each group, whereas others were raised in the course of discussion; hence</w:t>
      </w:r>
      <w:r w:rsidR="00FD7CC2" w:rsidRPr="006D107B">
        <w:rPr>
          <w:sz w:val="22"/>
        </w:rPr>
        <w:t>,</w:t>
      </w:r>
      <w:r w:rsidR="00E5464A" w:rsidRPr="006D107B">
        <w:rPr>
          <w:sz w:val="22"/>
        </w:rPr>
        <w:t xml:space="preserve"> the name “semi-structured”</w:t>
      </w:r>
      <w:r w:rsidR="0000442C" w:rsidRPr="006D107B">
        <w:rPr>
          <w:sz w:val="22"/>
        </w:rPr>
        <w:t xml:space="preserve"> </w:t>
      </w:r>
      <w:r w:rsidRPr="006D107B">
        <w:rPr>
          <w:sz w:val="22"/>
        </w:rPr>
        <w:t>(Brinkmann</w:t>
      </w:r>
      <w:r w:rsidR="00C22DC3">
        <w:rPr>
          <w:sz w:val="22"/>
        </w:rPr>
        <w:t>,</w:t>
      </w:r>
      <w:r w:rsidRPr="006D107B">
        <w:rPr>
          <w:sz w:val="22"/>
        </w:rPr>
        <w:t xml:space="preserve"> 2014).</w:t>
      </w:r>
      <w:r w:rsidR="00FE53C6" w:rsidRPr="006D107B">
        <w:rPr>
          <w:sz w:val="22"/>
        </w:rPr>
        <w:t xml:space="preserve"> </w:t>
      </w:r>
      <w:r w:rsidR="00E5464A" w:rsidRPr="006D107B">
        <w:rPr>
          <w:sz w:val="22"/>
        </w:rPr>
        <w:t xml:space="preserve">A sample of the </w:t>
      </w:r>
      <w:r w:rsidR="00DA3A1D" w:rsidRPr="006D107B">
        <w:rPr>
          <w:sz w:val="22"/>
        </w:rPr>
        <w:t>questions asked to both groups is provided in Appendix 2.</w:t>
      </w:r>
      <w:r w:rsidR="0000442C" w:rsidRPr="006D107B">
        <w:rPr>
          <w:sz w:val="22"/>
        </w:rPr>
        <w:t xml:space="preserve"> </w:t>
      </w:r>
      <w:r w:rsidR="00285DBA" w:rsidRPr="006D107B">
        <w:rPr>
          <w:sz w:val="22"/>
        </w:rPr>
        <w:t xml:space="preserve">Each group session was approximately </w:t>
      </w:r>
      <w:r w:rsidR="00E61B36" w:rsidRPr="006D107B">
        <w:rPr>
          <w:sz w:val="22"/>
        </w:rPr>
        <w:t>one-hour</w:t>
      </w:r>
      <w:r w:rsidR="00285DBA" w:rsidRPr="006D107B">
        <w:rPr>
          <w:sz w:val="22"/>
        </w:rPr>
        <w:t xml:space="preserve"> long. </w:t>
      </w:r>
      <w:r w:rsidRPr="006D107B">
        <w:rPr>
          <w:sz w:val="22"/>
        </w:rPr>
        <w:t>The i</w:t>
      </w:r>
      <w:r w:rsidR="00285DBA" w:rsidRPr="006D107B">
        <w:rPr>
          <w:sz w:val="22"/>
        </w:rPr>
        <w:t xml:space="preserve">nterviews were audio-recorded, and the data obtained </w:t>
      </w:r>
      <w:r w:rsidR="007F5D11" w:rsidRPr="006D107B">
        <w:rPr>
          <w:sz w:val="22"/>
        </w:rPr>
        <w:t>were</w:t>
      </w:r>
      <w:r w:rsidR="00285DBA" w:rsidRPr="006D107B">
        <w:rPr>
          <w:sz w:val="22"/>
        </w:rPr>
        <w:t xml:space="preserve"> transcribed and </w:t>
      </w:r>
      <w:r w:rsidR="00357565" w:rsidRPr="006D107B">
        <w:rPr>
          <w:sz w:val="22"/>
        </w:rPr>
        <w:t>analysed</w:t>
      </w:r>
      <w:r w:rsidR="00285DBA" w:rsidRPr="006D107B">
        <w:rPr>
          <w:sz w:val="22"/>
        </w:rPr>
        <w:t xml:space="preserve"> to provide answers to the two research questions. </w:t>
      </w:r>
      <w:r w:rsidR="00DA129E" w:rsidRPr="006D107B">
        <w:rPr>
          <w:sz w:val="22"/>
        </w:rPr>
        <w:t>Note also that the questions used in these focus-group discussions were checked by 2 professors of Linguistics to ensure their clarity.</w:t>
      </w:r>
      <w:r w:rsidR="0000442C" w:rsidRPr="006D107B">
        <w:rPr>
          <w:sz w:val="22"/>
        </w:rPr>
        <w:t xml:space="preserve"> </w:t>
      </w:r>
      <w:r w:rsidR="00DA3A1D" w:rsidRPr="006D107B">
        <w:rPr>
          <w:rFonts w:asciiTheme="majorBidi" w:hAnsiTheme="majorBidi" w:cstheme="majorBidi"/>
          <w:sz w:val="22"/>
        </w:rPr>
        <w:t>The section that follows presents the results of this study and discusses them.</w:t>
      </w:r>
    </w:p>
    <w:p w14:paraId="0258DB48" w14:textId="77777777" w:rsidR="000207D6" w:rsidRPr="006D107B" w:rsidRDefault="000207D6" w:rsidP="00CC4703">
      <w:pPr>
        <w:pStyle w:val="Heading2"/>
        <w:spacing w:line="240" w:lineRule="auto"/>
        <w:rPr>
          <w:i w:val="0"/>
          <w:iCs w:val="0"/>
          <w:sz w:val="22"/>
          <w:szCs w:val="22"/>
          <w:lang w:val="en-GB"/>
        </w:rPr>
      </w:pPr>
      <w:r w:rsidRPr="006D107B">
        <w:rPr>
          <w:i w:val="0"/>
          <w:iCs w:val="0"/>
          <w:sz w:val="22"/>
          <w:szCs w:val="22"/>
          <w:lang w:val="en-GB"/>
        </w:rPr>
        <w:t>3.3. Data analysis procedure</w:t>
      </w:r>
    </w:p>
    <w:p w14:paraId="25E10777" w14:textId="46717124" w:rsidR="000207D6" w:rsidRPr="006D107B" w:rsidRDefault="000D1636" w:rsidP="00CC4703">
      <w:pPr>
        <w:spacing w:line="240" w:lineRule="auto"/>
        <w:jc w:val="both"/>
        <w:rPr>
          <w:rFonts w:asciiTheme="majorBidi" w:hAnsiTheme="majorBidi" w:cstheme="majorBidi"/>
          <w:sz w:val="22"/>
        </w:rPr>
      </w:pPr>
      <w:r w:rsidRPr="006D107B">
        <w:rPr>
          <w:rFonts w:asciiTheme="majorBidi" w:hAnsiTheme="majorBidi" w:cstheme="majorBidi"/>
          <w:sz w:val="22"/>
        </w:rPr>
        <w:t xml:space="preserve">With respect to the analysis of the responses </w:t>
      </w:r>
      <w:r w:rsidR="00BD4857" w:rsidRPr="006D107B">
        <w:rPr>
          <w:rFonts w:asciiTheme="majorBidi" w:hAnsiTheme="majorBidi" w:cstheme="majorBidi"/>
          <w:sz w:val="22"/>
        </w:rPr>
        <w:t>obtained from</w:t>
      </w:r>
      <w:r w:rsidRPr="006D107B">
        <w:rPr>
          <w:rFonts w:asciiTheme="majorBidi" w:hAnsiTheme="majorBidi" w:cstheme="majorBidi"/>
          <w:sz w:val="22"/>
        </w:rPr>
        <w:t xml:space="preserve"> the online survey, we followed a similar data analysis method to the one used with a Likert scale</w:t>
      </w:r>
      <w:r w:rsidR="001E4179" w:rsidRPr="006D107B">
        <w:rPr>
          <w:rFonts w:asciiTheme="majorBidi" w:hAnsiTheme="majorBidi" w:cstheme="majorBidi"/>
          <w:sz w:val="22"/>
        </w:rPr>
        <w:t xml:space="preserve"> where data is </w:t>
      </w:r>
      <w:r w:rsidR="00B93936" w:rsidRPr="006D107B">
        <w:rPr>
          <w:rFonts w:asciiTheme="majorBidi" w:hAnsiTheme="majorBidi" w:cstheme="majorBidi"/>
          <w:sz w:val="22"/>
        </w:rPr>
        <w:t>analysed</w:t>
      </w:r>
      <w:r w:rsidR="001E4179" w:rsidRPr="006D107B">
        <w:rPr>
          <w:rFonts w:asciiTheme="majorBidi" w:hAnsiTheme="majorBidi" w:cstheme="majorBidi"/>
          <w:sz w:val="22"/>
        </w:rPr>
        <w:t xml:space="preserve"> intervalley</w:t>
      </w:r>
      <w:r w:rsidRPr="006D107B">
        <w:rPr>
          <w:rFonts w:asciiTheme="majorBidi" w:hAnsiTheme="majorBidi" w:cstheme="majorBidi"/>
          <w:sz w:val="22"/>
        </w:rPr>
        <w:t xml:space="preserve">. This is because we asked the participants to rank the sections of the IELTS </w:t>
      </w:r>
      <w:r w:rsidR="00B93936" w:rsidRPr="006D107B">
        <w:rPr>
          <w:rFonts w:asciiTheme="majorBidi" w:hAnsiTheme="majorBidi" w:cstheme="majorBidi"/>
          <w:sz w:val="22"/>
        </w:rPr>
        <w:t>test</w:t>
      </w:r>
      <w:r w:rsidRPr="006D107B">
        <w:rPr>
          <w:rFonts w:asciiTheme="majorBidi" w:hAnsiTheme="majorBidi" w:cstheme="majorBidi"/>
          <w:sz w:val="22"/>
        </w:rPr>
        <w:t xml:space="preserve"> based on </w:t>
      </w:r>
      <w:r w:rsidRPr="006D107B">
        <w:rPr>
          <w:rFonts w:cs="Times New Roman"/>
          <w:sz w:val="22"/>
        </w:rPr>
        <w:t>the extent to which these sections are loaded with culturally-specific items on a scale from 1-3 (see Appendix 1). Thus, we combined 1 and 2 into a single composite score and calculated the frequency of its selection by the participants</w:t>
      </w:r>
      <w:r w:rsidR="001E4179" w:rsidRPr="006D107B">
        <w:rPr>
          <w:rFonts w:cs="Times New Roman"/>
          <w:sz w:val="22"/>
        </w:rPr>
        <w:t xml:space="preserve"> (see</w:t>
      </w:r>
      <w:r w:rsidR="000A07C9" w:rsidRPr="006D107B">
        <w:rPr>
          <w:rStyle w:val="Emphasis"/>
          <w:rFonts w:cs="Times New Roman"/>
          <w:i w:val="0"/>
          <w:iCs w:val="0"/>
          <w:sz w:val="22"/>
          <w:shd w:val="clear" w:color="auto" w:fill="FFFFFF"/>
        </w:rPr>
        <w:t xml:space="preserve"> Joshi, Kale, Chandel </w:t>
      </w:r>
      <w:r w:rsidR="00FD7CC2" w:rsidRPr="006D107B">
        <w:rPr>
          <w:rStyle w:val="Emphasis"/>
          <w:rFonts w:cs="Times New Roman"/>
          <w:i w:val="0"/>
          <w:iCs w:val="0"/>
          <w:sz w:val="22"/>
          <w:shd w:val="clear" w:color="auto" w:fill="FFFFFF"/>
        </w:rPr>
        <w:t>and</w:t>
      </w:r>
      <w:r w:rsidR="000A07C9" w:rsidRPr="006D107B">
        <w:rPr>
          <w:rStyle w:val="Emphasis"/>
          <w:rFonts w:cs="Times New Roman"/>
          <w:i w:val="0"/>
          <w:iCs w:val="0"/>
          <w:sz w:val="22"/>
          <w:shd w:val="clear" w:color="auto" w:fill="FFFFFF"/>
        </w:rPr>
        <w:t xml:space="preserve"> </w:t>
      </w:r>
      <w:r w:rsidR="001E4179" w:rsidRPr="006D107B">
        <w:rPr>
          <w:rStyle w:val="Emphasis"/>
          <w:rFonts w:cs="Times New Roman"/>
          <w:i w:val="0"/>
          <w:iCs w:val="0"/>
          <w:sz w:val="22"/>
          <w:shd w:val="clear" w:color="auto" w:fill="FFFFFF"/>
        </w:rPr>
        <w:t>Pal</w:t>
      </w:r>
      <w:r w:rsidR="00C22DC3">
        <w:rPr>
          <w:rStyle w:val="Emphasis"/>
          <w:rFonts w:cs="Times New Roman"/>
          <w:i w:val="0"/>
          <w:iCs w:val="0"/>
          <w:sz w:val="22"/>
          <w:shd w:val="clear" w:color="auto" w:fill="FFFFFF"/>
        </w:rPr>
        <w:t>,</w:t>
      </w:r>
      <w:r w:rsidR="001E4179" w:rsidRPr="006D107B">
        <w:rPr>
          <w:rStyle w:val="Emphasis"/>
          <w:rFonts w:cs="Times New Roman"/>
          <w:i w:val="0"/>
          <w:iCs w:val="0"/>
          <w:sz w:val="22"/>
          <w:shd w:val="clear" w:color="auto" w:fill="FFFFFF"/>
        </w:rPr>
        <w:t xml:space="preserve"> 2015)</w:t>
      </w:r>
      <w:r w:rsidRPr="006D107B">
        <w:rPr>
          <w:rFonts w:cs="Times New Roman"/>
          <w:sz w:val="22"/>
        </w:rPr>
        <w:t xml:space="preserve">.  </w:t>
      </w:r>
      <w:r w:rsidR="004D3A27" w:rsidRPr="006D107B">
        <w:rPr>
          <w:rFonts w:cs="Times New Roman"/>
          <w:sz w:val="22"/>
        </w:rPr>
        <w:t xml:space="preserve">The data collected through the semi-structured focus group discussions </w:t>
      </w:r>
      <w:r w:rsidR="00BD4857" w:rsidRPr="006D107B">
        <w:rPr>
          <w:rFonts w:cs="Times New Roman"/>
          <w:sz w:val="22"/>
        </w:rPr>
        <w:t>were</w:t>
      </w:r>
      <w:r w:rsidR="004D3A27" w:rsidRPr="006D107B">
        <w:rPr>
          <w:rFonts w:cs="Times New Roman"/>
          <w:sz w:val="22"/>
        </w:rPr>
        <w:t xml:space="preserve"> </w:t>
      </w:r>
      <w:r w:rsidR="00B93936" w:rsidRPr="006D107B">
        <w:rPr>
          <w:rFonts w:cs="Times New Roman"/>
          <w:sz w:val="22"/>
        </w:rPr>
        <w:t>analysed</w:t>
      </w:r>
      <w:r w:rsidR="004D3A27" w:rsidRPr="006D107B">
        <w:rPr>
          <w:rFonts w:cs="Times New Roman"/>
          <w:sz w:val="22"/>
        </w:rPr>
        <w:t xml:space="preserve"> thematically, where the researchers read the scripts more than once and </w:t>
      </w:r>
      <w:r w:rsidR="00B93936" w:rsidRPr="006D107B">
        <w:rPr>
          <w:rFonts w:cs="Times New Roman"/>
          <w:sz w:val="22"/>
        </w:rPr>
        <w:t>analysed</w:t>
      </w:r>
      <w:r w:rsidR="004D3A27" w:rsidRPr="006D107B">
        <w:rPr>
          <w:rFonts w:cs="Times New Roman"/>
          <w:sz w:val="22"/>
        </w:rPr>
        <w:t xml:space="preserve"> the interviewees</w:t>
      </w:r>
      <w:r w:rsidR="00B93936" w:rsidRPr="006D107B">
        <w:rPr>
          <w:rFonts w:cs="Times New Roman"/>
          <w:sz w:val="22"/>
        </w:rPr>
        <w:t>’</w:t>
      </w:r>
      <w:r w:rsidR="004D3A27" w:rsidRPr="006D107B">
        <w:rPr>
          <w:rFonts w:cs="Times New Roman"/>
          <w:sz w:val="22"/>
        </w:rPr>
        <w:t xml:space="preserve"> responses based on recurring themes. Direct quotations were also provided to support the viewpoints of the participants (see Bryman </w:t>
      </w:r>
      <w:r w:rsidR="00FD7CC2" w:rsidRPr="006D107B">
        <w:rPr>
          <w:rFonts w:cs="Times New Roman"/>
          <w:sz w:val="22"/>
        </w:rPr>
        <w:t>and</w:t>
      </w:r>
      <w:r w:rsidR="004D3A27" w:rsidRPr="006D107B">
        <w:rPr>
          <w:rFonts w:cs="Times New Roman"/>
          <w:sz w:val="22"/>
        </w:rPr>
        <w:t xml:space="preserve"> Burgess</w:t>
      </w:r>
      <w:r w:rsidR="00C22DC3">
        <w:rPr>
          <w:rFonts w:cs="Times New Roman"/>
          <w:sz w:val="22"/>
        </w:rPr>
        <w:t>,</w:t>
      </w:r>
      <w:r w:rsidR="004D3A27" w:rsidRPr="006D107B">
        <w:rPr>
          <w:rFonts w:cs="Times New Roman"/>
          <w:sz w:val="22"/>
        </w:rPr>
        <w:t xml:space="preserve"> 2002).</w:t>
      </w:r>
    </w:p>
    <w:p w14:paraId="44E81D73" w14:textId="77777777" w:rsidR="007C3148" w:rsidRPr="006D107B" w:rsidRDefault="007C3148" w:rsidP="00CC4703">
      <w:pPr>
        <w:pStyle w:val="Heading2"/>
        <w:spacing w:line="240" w:lineRule="auto"/>
        <w:rPr>
          <w:i w:val="0"/>
          <w:iCs w:val="0"/>
          <w:color w:val="000000"/>
          <w:sz w:val="22"/>
          <w:szCs w:val="22"/>
          <w:lang w:val="en-GB"/>
        </w:rPr>
      </w:pPr>
      <w:r w:rsidRPr="006D107B">
        <w:rPr>
          <w:i w:val="0"/>
          <w:iCs w:val="0"/>
          <w:color w:val="000000"/>
          <w:sz w:val="22"/>
          <w:szCs w:val="22"/>
          <w:lang w:val="en-GB"/>
        </w:rPr>
        <w:lastRenderedPageBreak/>
        <w:t xml:space="preserve">4. Results </w:t>
      </w:r>
    </w:p>
    <w:p w14:paraId="17BE9E9F" w14:textId="77777777" w:rsidR="002B268D" w:rsidRPr="006D107B" w:rsidRDefault="002B268D" w:rsidP="00CC4703">
      <w:pPr>
        <w:pStyle w:val="Heading2"/>
        <w:spacing w:before="0" w:after="0" w:line="240" w:lineRule="auto"/>
        <w:rPr>
          <w:i w:val="0"/>
          <w:iCs w:val="0"/>
          <w:color w:val="000000"/>
          <w:sz w:val="22"/>
          <w:szCs w:val="22"/>
          <w:lang w:val="en-GB"/>
        </w:rPr>
      </w:pPr>
      <w:r w:rsidRPr="006D107B">
        <w:rPr>
          <w:i w:val="0"/>
          <w:iCs w:val="0"/>
          <w:color w:val="000000"/>
          <w:sz w:val="22"/>
          <w:szCs w:val="22"/>
          <w:lang w:val="en-GB"/>
        </w:rPr>
        <w:t xml:space="preserve">4.1. Quantitative </w:t>
      </w:r>
      <w:r w:rsidR="00655774" w:rsidRPr="006D107B">
        <w:rPr>
          <w:i w:val="0"/>
          <w:iCs w:val="0"/>
          <w:color w:val="000000"/>
          <w:sz w:val="22"/>
          <w:szCs w:val="22"/>
          <w:lang w:val="en-GB"/>
        </w:rPr>
        <w:t xml:space="preserve">data </w:t>
      </w:r>
      <w:r w:rsidRPr="006D107B">
        <w:rPr>
          <w:i w:val="0"/>
          <w:iCs w:val="0"/>
          <w:color w:val="000000"/>
          <w:sz w:val="22"/>
          <w:szCs w:val="22"/>
          <w:lang w:val="en-GB"/>
        </w:rPr>
        <w:t>analysis</w:t>
      </w:r>
    </w:p>
    <w:p w14:paraId="06D7E513" w14:textId="56CFB678" w:rsidR="006A7920" w:rsidRPr="006D107B" w:rsidRDefault="002B268D" w:rsidP="00CC4703">
      <w:pPr>
        <w:shd w:val="clear" w:color="auto" w:fill="FFFFFF"/>
        <w:spacing w:after="0" w:line="240" w:lineRule="auto"/>
        <w:jc w:val="both"/>
        <w:rPr>
          <w:rFonts w:cs="Times New Roman"/>
          <w:sz w:val="22"/>
          <w:shd w:val="clear" w:color="auto" w:fill="FFFFFF"/>
        </w:rPr>
      </w:pPr>
      <w:r w:rsidRPr="006D107B">
        <w:rPr>
          <w:rFonts w:cs="Times New Roman"/>
          <w:sz w:val="22"/>
          <w:shd w:val="clear" w:color="auto" w:fill="FFFFFF"/>
        </w:rPr>
        <w:t xml:space="preserve">This section presents the quantitative data analysis elicited from the online survey which was </w:t>
      </w:r>
      <w:r w:rsidR="001D2B54" w:rsidRPr="006D107B">
        <w:rPr>
          <w:rFonts w:cs="Times New Roman"/>
          <w:sz w:val="22"/>
          <w:shd w:val="clear" w:color="auto" w:fill="FFFFFF"/>
        </w:rPr>
        <w:t>sent</w:t>
      </w:r>
      <w:r w:rsidRPr="006D107B">
        <w:rPr>
          <w:rFonts w:cs="Times New Roman"/>
          <w:sz w:val="22"/>
          <w:shd w:val="clear" w:color="auto" w:fill="FFFFFF"/>
        </w:rPr>
        <w:t xml:space="preserve"> to both teachers and students. It also provides an answer to the first research question</w:t>
      </w:r>
      <w:r w:rsidR="00A47765" w:rsidRPr="006D107B">
        <w:rPr>
          <w:rFonts w:cs="Times New Roman"/>
          <w:sz w:val="22"/>
          <w:shd w:val="clear" w:color="auto" w:fill="FFFFFF"/>
        </w:rPr>
        <w:t>,</w:t>
      </w:r>
      <w:r w:rsidRPr="006D107B">
        <w:rPr>
          <w:rFonts w:cs="Times New Roman"/>
          <w:sz w:val="22"/>
          <w:shd w:val="clear" w:color="auto" w:fill="FFFFFF"/>
        </w:rPr>
        <w:t xml:space="preserve"> which is concerned with the </w:t>
      </w:r>
      <w:r w:rsidR="006A7920" w:rsidRPr="006D107B">
        <w:rPr>
          <w:rFonts w:cs="Times New Roman"/>
          <w:sz w:val="22"/>
          <w:shd w:val="clear" w:color="auto" w:fill="FFFFFF"/>
        </w:rPr>
        <w:t xml:space="preserve">sections of the IELTS listening component </w:t>
      </w:r>
      <w:r w:rsidRPr="006D107B">
        <w:rPr>
          <w:rFonts w:cs="Times New Roman"/>
          <w:sz w:val="22"/>
          <w:shd w:val="clear" w:color="auto" w:fill="FFFFFF"/>
        </w:rPr>
        <w:t xml:space="preserve">with which </w:t>
      </w:r>
      <w:r w:rsidR="006A7920" w:rsidRPr="006D107B">
        <w:rPr>
          <w:rFonts w:cs="Times New Roman"/>
          <w:sz w:val="22"/>
          <w:shd w:val="clear" w:color="auto" w:fill="FFFFFF"/>
        </w:rPr>
        <w:t xml:space="preserve">the Arab </w:t>
      </w:r>
      <w:r w:rsidR="006660EC" w:rsidRPr="006D107B">
        <w:rPr>
          <w:rFonts w:cs="Times New Roman"/>
          <w:sz w:val="22"/>
          <w:shd w:val="clear" w:color="auto" w:fill="FFFFFF"/>
        </w:rPr>
        <w:t>candidates</w:t>
      </w:r>
      <w:r w:rsidR="006A7920" w:rsidRPr="006D107B">
        <w:rPr>
          <w:rFonts w:cs="Times New Roman"/>
          <w:sz w:val="22"/>
          <w:shd w:val="clear" w:color="auto" w:fill="FFFFFF"/>
        </w:rPr>
        <w:t xml:space="preserve"> struggle the most </w:t>
      </w:r>
      <w:r w:rsidR="001D2B54" w:rsidRPr="006D107B">
        <w:rPr>
          <w:rFonts w:cs="Times New Roman"/>
          <w:sz w:val="22"/>
          <w:shd w:val="clear" w:color="auto" w:fill="FFFFFF"/>
        </w:rPr>
        <w:t>in</w:t>
      </w:r>
      <w:r w:rsidR="006A7920" w:rsidRPr="006D107B">
        <w:rPr>
          <w:rFonts w:cs="Times New Roman"/>
          <w:sz w:val="22"/>
          <w:shd w:val="clear" w:color="auto" w:fill="FFFFFF"/>
        </w:rPr>
        <w:t xml:space="preserve"> terms of English cultur</w:t>
      </w:r>
      <w:r w:rsidR="00553998" w:rsidRPr="006D107B">
        <w:rPr>
          <w:rFonts w:cs="Times New Roman"/>
          <w:sz w:val="22"/>
          <w:shd w:val="clear" w:color="auto" w:fill="FFFFFF"/>
        </w:rPr>
        <w:t>ally</w:t>
      </w:r>
      <w:r w:rsidR="006A7920" w:rsidRPr="006D107B">
        <w:rPr>
          <w:rFonts w:cs="Times New Roman"/>
          <w:sz w:val="22"/>
          <w:shd w:val="clear" w:color="auto" w:fill="FFFFFF"/>
        </w:rPr>
        <w:t>-speci</w:t>
      </w:r>
      <w:r w:rsidR="004A2DD2" w:rsidRPr="006D107B">
        <w:rPr>
          <w:rFonts w:cs="Times New Roman"/>
          <w:sz w:val="22"/>
          <w:shd w:val="clear" w:color="auto" w:fill="FFFFFF"/>
        </w:rPr>
        <w:t>fic items</w:t>
      </w:r>
      <w:r w:rsidRPr="006D107B">
        <w:rPr>
          <w:rFonts w:cs="Times New Roman"/>
          <w:sz w:val="22"/>
          <w:shd w:val="clear" w:color="auto" w:fill="FFFFFF"/>
        </w:rPr>
        <w:t xml:space="preserve">. The results of the online survey </w:t>
      </w:r>
      <w:r w:rsidR="005D2EE2" w:rsidRPr="006D107B">
        <w:rPr>
          <w:rFonts w:cs="Times New Roman"/>
          <w:sz w:val="22"/>
          <w:shd w:val="clear" w:color="auto" w:fill="FFFFFF"/>
        </w:rPr>
        <w:t>are</w:t>
      </w:r>
      <w:r w:rsidRPr="006D107B">
        <w:rPr>
          <w:rFonts w:cs="Times New Roman"/>
          <w:sz w:val="22"/>
          <w:shd w:val="clear" w:color="auto" w:fill="FFFFFF"/>
        </w:rPr>
        <w:t xml:space="preserve"> presented </w:t>
      </w:r>
      <w:r w:rsidR="004A2DD2" w:rsidRPr="006D107B">
        <w:rPr>
          <w:rFonts w:cs="Times New Roman"/>
          <w:sz w:val="22"/>
          <w:shd w:val="clear" w:color="auto" w:fill="FFFFFF"/>
        </w:rPr>
        <w:t xml:space="preserve">in Table </w:t>
      </w:r>
      <w:r w:rsidR="00EE1917" w:rsidRPr="006D107B">
        <w:rPr>
          <w:rFonts w:cs="Times New Roman"/>
          <w:sz w:val="22"/>
          <w:shd w:val="clear" w:color="auto" w:fill="FFFFFF"/>
        </w:rPr>
        <w:t>2</w:t>
      </w:r>
      <w:r w:rsidR="001D2B54" w:rsidRPr="006D107B">
        <w:rPr>
          <w:rFonts w:cs="Times New Roman"/>
          <w:sz w:val="22"/>
          <w:shd w:val="clear" w:color="auto" w:fill="FFFFFF"/>
        </w:rPr>
        <w:t xml:space="preserve"> below</w:t>
      </w:r>
      <w:r w:rsidR="004A2DD2" w:rsidRPr="006D107B">
        <w:rPr>
          <w:rFonts w:cs="Times New Roman"/>
          <w:sz w:val="22"/>
          <w:shd w:val="clear" w:color="auto" w:fill="FFFFFF"/>
        </w:rPr>
        <w:t>.</w:t>
      </w:r>
    </w:p>
    <w:p w14:paraId="237BBCEE" w14:textId="77777777" w:rsidR="004A2DD2" w:rsidRPr="006D107B" w:rsidRDefault="004A2DD2" w:rsidP="00CC4703">
      <w:pPr>
        <w:shd w:val="clear" w:color="auto" w:fill="FFFFFF"/>
        <w:spacing w:after="0" w:line="240" w:lineRule="auto"/>
        <w:jc w:val="both"/>
        <w:rPr>
          <w:rFonts w:cs="Times New Roman"/>
          <w:sz w:val="22"/>
          <w:shd w:val="clear" w:color="auto" w:fill="FFFFFF"/>
        </w:rPr>
      </w:pPr>
    </w:p>
    <w:p w14:paraId="5D0BC4AF" w14:textId="465CF735" w:rsidR="006C1FF7" w:rsidRPr="006D107B" w:rsidRDefault="006C1FF7" w:rsidP="006D107B">
      <w:pPr>
        <w:shd w:val="clear" w:color="auto" w:fill="FFFFFF"/>
        <w:spacing w:after="0" w:line="240" w:lineRule="auto"/>
        <w:rPr>
          <w:rFonts w:cs="Times New Roman"/>
          <w:sz w:val="22"/>
          <w:shd w:val="clear" w:color="auto" w:fill="FFFFFF"/>
        </w:rPr>
      </w:pPr>
      <w:r w:rsidRPr="006D107B">
        <w:rPr>
          <w:rFonts w:cs="Times New Roman"/>
          <w:sz w:val="22"/>
          <w:shd w:val="clear" w:color="auto" w:fill="FFFFFF"/>
        </w:rPr>
        <w:t xml:space="preserve">Table </w:t>
      </w:r>
      <w:r w:rsidR="00EE1917" w:rsidRPr="006D107B">
        <w:rPr>
          <w:rFonts w:cs="Times New Roman"/>
          <w:sz w:val="22"/>
          <w:shd w:val="clear" w:color="auto" w:fill="FFFFFF"/>
        </w:rPr>
        <w:t>2</w:t>
      </w:r>
      <w:r w:rsidR="00E60425">
        <w:rPr>
          <w:rFonts w:cs="Times New Roman"/>
          <w:sz w:val="22"/>
          <w:shd w:val="clear" w:color="auto" w:fill="FFFFFF"/>
        </w:rPr>
        <w:t>.</w:t>
      </w:r>
      <w:r w:rsidR="00665933" w:rsidRPr="006D107B">
        <w:rPr>
          <w:rFonts w:cs="Times New Roman"/>
          <w:sz w:val="22"/>
          <w:shd w:val="clear" w:color="auto" w:fill="FFFFFF"/>
        </w:rPr>
        <w:t xml:space="preserve"> </w:t>
      </w:r>
      <w:r w:rsidR="002B268D" w:rsidRPr="006D107B">
        <w:rPr>
          <w:rFonts w:cs="Times New Roman"/>
          <w:sz w:val="22"/>
          <w:shd w:val="clear" w:color="auto" w:fill="FFFFFF"/>
        </w:rPr>
        <w:t>Teachers</w:t>
      </w:r>
      <w:r w:rsidR="005D2EE2" w:rsidRPr="006D107B">
        <w:rPr>
          <w:rFonts w:cs="Times New Roman"/>
          <w:sz w:val="22"/>
          <w:shd w:val="clear" w:color="auto" w:fill="FFFFFF"/>
        </w:rPr>
        <w:t>’</w:t>
      </w:r>
      <w:r w:rsidR="002B268D" w:rsidRPr="006D107B">
        <w:rPr>
          <w:rFonts w:cs="Times New Roman"/>
          <w:sz w:val="22"/>
          <w:shd w:val="clear" w:color="auto" w:fill="FFFFFF"/>
        </w:rPr>
        <w:t xml:space="preserve"> and </w:t>
      </w:r>
      <w:r w:rsidR="00655774" w:rsidRPr="006D107B">
        <w:rPr>
          <w:rFonts w:cs="Times New Roman"/>
          <w:sz w:val="22"/>
          <w:shd w:val="clear" w:color="auto" w:fill="FFFFFF"/>
        </w:rPr>
        <w:t>IELTS</w:t>
      </w:r>
      <w:r w:rsidR="005D2EE2" w:rsidRPr="006D107B">
        <w:rPr>
          <w:rFonts w:cs="Times New Roman"/>
          <w:sz w:val="22"/>
          <w:shd w:val="clear" w:color="auto" w:fill="FFFFFF"/>
        </w:rPr>
        <w:t xml:space="preserve"> </w:t>
      </w:r>
      <w:r w:rsidR="00655774" w:rsidRPr="006D107B">
        <w:rPr>
          <w:rFonts w:cs="Times New Roman"/>
          <w:sz w:val="22"/>
          <w:shd w:val="clear" w:color="auto" w:fill="FFFFFF"/>
        </w:rPr>
        <w:t>candidates</w:t>
      </w:r>
      <w:r w:rsidR="005D2EE2" w:rsidRPr="006D107B">
        <w:rPr>
          <w:rFonts w:cs="Times New Roman"/>
          <w:sz w:val="22"/>
          <w:shd w:val="clear" w:color="auto" w:fill="FFFFFF"/>
        </w:rPr>
        <w:t>’</w:t>
      </w:r>
      <w:r w:rsidR="00655774" w:rsidRPr="006D107B">
        <w:rPr>
          <w:rFonts w:cs="Times New Roman"/>
          <w:sz w:val="22"/>
          <w:shd w:val="clear" w:color="auto" w:fill="FFFFFF"/>
        </w:rPr>
        <w:t xml:space="preserve"> </w:t>
      </w:r>
      <w:r w:rsidR="007C3148" w:rsidRPr="006D107B">
        <w:rPr>
          <w:rFonts w:cs="Times New Roman"/>
          <w:sz w:val="22"/>
          <w:shd w:val="clear" w:color="auto" w:fill="FFFFFF"/>
        </w:rPr>
        <w:t xml:space="preserve">answers </w:t>
      </w:r>
      <w:r w:rsidR="002B268D" w:rsidRPr="006D107B">
        <w:rPr>
          <w:rFonts w:cs="Times New Roman"/>
          <w:sz w:val="22"/>
          <w:shd w:val="clear" w:color="auto" w:fill="FFFFFF"/>
        </w:rPr>
        <w:t>regarding</w:t>
      </w:r>
      <w:r w:rsidR="007C3148" w:rsidRPr="006D107B">
        <w:rPr>
          <w:rFonts w:cs="Times New Roman"/>
          <w:sz w:val="22"/>
          <w:shd w:val="clear" w:color="auto" w:fill="FFFFFF"/>
        </w:rPr>
        <w:t xml:space="preserve"> the most English culturally-</w:t>
      </w:r>
      <w:r w:rsidR="002C4FE2" w:rsidRPr="006D107B">
        <w:rPr>
          <w:rFonts w:cs="Times New Roman"/>
          <w:sz w:val="22"/>
          <w:shd w:val="clear" w:color="auto" w:fill="FFFFFF"/>
        </w:rPr>
        <w:t>loaded</w:t>
      </w:r>
      <w:r w:rsidR="007C3148" w:rsidRPr="006D107B">
        <w:rPr>
          <w:rFonts w:cs="Times New Roman"/>
          <w:sz w:val="22"/>
          <w:shd w:val="clear" w:color="auto" w:fill="FFFFFF"/>
        </w:rPr>
        <w:t xml:space="preserve"> sections in the IELTS </w:t>
      </w:r>
      <w:r w:rsidR="00EA0613">
        <w:rPr>
          <w:rFonts w:cs="Times New Roman"/>
          <w:sz w:val="22"/>
          <w:shd w:val="clear" w:color="auto" w:fill="FFFFFF"/>
        </w:rPr>
        <w:t>l</w:t>
      </w:r>
      <w:r w:rsidR="007C3148" w:rsidRPr="006D107B">
        <w:rPr>
          <w:rFonts w:cs="Times New Roman"/>
          <w:sz w:val="22"/>
          <w:shd w:val="clear" w:color="auto" w:fill="FFFFFF"/>
        </w:rPr>
        <w:t>istening component</w:t>
      </w:r>
    </w:p>
    <w:tbl>
      <w:tblPr>
        <w:tblW w:w="4981" w:type="pct"/>
        <w:jc w:val="center"/>
        <w:tblBorders>
          <w:bottom w:val="single" w:sz="6" w:space="0" w:color="D0D2D3"/>
        </w:tblBorders>
        <w:tblCellMar>
          <w:left w:w="0" w:type="dxa"/>
          <w:right w:w="0" w:type="dxa"/>
        </w:tblCellMar>
        <w:tblLook w:val="04A0" w:firstRow="1" w:lastRow="0" w:firstColumn="1" w:lastColumn="0" w:noHBand="0" w:noVBand="1"/>
      </w:tblPr>
      <w:tblGrid>
        <w:gridCol w:w="1615"/>
        <w:gridCol w:w="1260"/>
        <w:gridCol w:w="1246"/>
        <w:gridCol w:w="1129"/>
        <w:gridCol w:w="1129"/>
        <w:gridCol w:w="854"/>
      </w:tblGrid>
      <w:tr w:rsidR="005977FE" w:rsidRPr="006D107B" w14:paraId="67C559ED" w14:textId="77777777" w:rsidTr="009030E7">
        <w:trPr>
          <w:trHeight w:val="356"/>
          <w:tblHeader/>
          <w:jc w:val="center"/>
        </w:trPr>
        <w:tc>
          <w:tcPr>
            <w:tcW w:w="11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7855FB1" w14:textId="6F5198A4" w:rsidR="005977FE" w:rsidRPr="008C3E8C" w:rsidRDefault="005977FE" w:rsidP="005977FE">
            <w:pPr>
              <w:spacing w:after="0" w:line="240" w:lineRule="auto"/>
              <w:jc w:val="both"/>
              <w:rPr>
                <w:rFonts w:eastAsia="Times New Roman" w:cs="Times New Roman"/>
                <w:sz w:val="22"/>
              </w:rPr>
            </w:pPr>
            <w:r w:rsidRPr="008C3E8C">
              <w:rPr>
                <w:rFonts w:ascii="Mateo" w:eastAsia="Times New Roman" w:hAnsi="Mateo" w:cs="Times New Roman"/>
                <w:color w:val="333E48"/>
                <w:sz w:val="22"/>
              </w:rPr>
              <w:t>Section</w:t>
            </w:r>
            <w:r w:rsidRPr="008C3E8C">
              <w:rPr>
                <w:rFonts w:ascii="Mateo" w:eastAsia="Times New Roman" w:hAnsi="Mateo" w:cs="Times New Roman"/>
                <w:color w:val="333E48"/>
                <w:sz w:val="22"/>
              </w:rPr>
              <w:br/>
            </w:r>
          </w:p>
        </w:tc>
        <w:tc>
          <w:tcPr>
            <w:tcW w:w="8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2B4D547" w14:textId="77777777" w:rsidR="005977FE" w:rsidRPr="008C3E8C" w:rsidRDefault="005977FE" w:rsidP="00CC4703">
            <w:pPr>
              <w:spacing w:after="0" w:line="240" w:lineRule="auto"/>
              <w:jc w:val="center"/>
              <w:rPr>
                <w:rFonts w:eastAsia="Times New Roman" w:cs="Times New Roman"/>
                <w:sz w:val="22"/>
              </w:rPr>
            </w:pPr>
            <w:r w:rsidRPr="008C3E8C">
              <w:rPr>
                <w:rFonts w:eastAsia="Times New Roman" w:cs="Times New Roman"/>
                <w:sz w:val="22"/>
              </w:rPr>
              <w:t>1</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E66E5AD" w14:textId="77777777" w:rsidR="005977FE" w:rsidRPr="008C3E8C" w:rsidRDefault="005977FE" w:rsidP="00CC4703">
            <w:pPr>
              <w:spacing w:after="0" w:line="240" w:lineRule="auto"/>
              <w:jc w:val="center"/>
              <w:rPr>
                <w:rFonts w:eastAsia="Times New Roman" w:cs="Times New Roman"/>
                <w:sz w:val="22"/>
              </w:rPr>
            </w:pPr>
            <w:r w:rsidRPr="008C3E8C">
              <w:rPr>
                <w:rFonts w:eastAsia="Times New Roman" w:cs="Times New Roman"/>
                <w:sz w:val="22"/>
              </w:rPr>
              <w:t>2</w:t>
            </w:r>
          </w:p>
        </w:tc>
        <w:tc>
          <w:tcPr>
            <w:tcW w:w="78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C85F25E" w14:textId="77777777" w:rsidR="005977FE" w:rsidRPr="008C3E8C" w:rsidRDefault="005977FE" w:rsidP="00CC4703">
            <w:pPr>
              <w:spacing w:after="0" w:line="240" w:lineRule="auto"/>
              <w:jc w:val="center"/>
              <w:rPr>
                <w:rFonts w:eastAsia="Times New Roman" w:cs="Times New Roman"/>
                <w:sz w:val="22"/>
              </w:rPr>
            </w:pPr>
            <w:r w:rsidRPr="008C3E8C">
              <w:rPr>
                <w:rFonts w:eastAsia="Times New Roman" w:cs="Times New Roman"/>
                <w:sz w:val="22"/>
              </w:rPr>
              <w:t>3</w:t>
            </w:r>
          </w:p>
        </w:tc>
        <w:tc>
          <w:tcPr>
            <w:tcW w:w="78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9AFD5CA" w14:textId="77777777" w:rsidR="005977FE" w:rsidRPr="008C3E8C" w:rsidRDefault="005977FE" w:rsidP="00CC4703">
            <w:pPr>
              <w:spacing w:after="0" w:line="240" w:lineRule="auto"/>
              <w:jc w:val="center"/>
              <w:rPr>
                <w:rFonts w:eastAsia="Times New Roman" w:cs="Times New Roman"/>
                <w:sz w:val="22"/>
              </w:rPr>
            </w:pPr>
            <w:r w:rsidRPr="008C3E8C">
              <w:rPr>
                <w:rFonts w:eastAsia="Times New Roman" w:cs="Times New Roman"/>
                <w:sz w:val="22"/>
              </w:rPr>
              <w:t>4</w:t>
            </w:r>
          </w:p>
        </w:tc>
        <w:tc>
          <w:tcPr>
            <w:tcW w:w="59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A3253CB" w14:textId="77777777" w:rsidR="005977FE" w:rsidRPr="008C3E8C" w:rsidRDefault="005977FE" w:rsidP="00CC4703">
            <w:pPr>
              <w:spacing w:after="0" w:line="240" w:lineRule="auto"/>
              <w:jc w:val="center"/>
              <w:rPr>
                <w:rFonts w:eastAsia="Times New Roman" w:cs="Times New Roman"/>
                <w:sz w:val="22"/>
              </w:rPr>
            </w:pPr>
            <w:r w:rsidRPr="008C3E8C">
              <w:rPr>
                <w:rFonts w:eastAsia="Times New Roman" w:cs="Times New Roman"/>
                <w:sz w:val="22"/>
              </w:rPr>
              <w:t>Scor</w:t>
            </w:r>
            <w:r w:rsidRPr="008C3E8C">
              <w:rPr>
                <w:rFonts w:ascii="Mateo" w:eastAsia="Times New Roman" w:hAnsi="Mateo" w:cs="Times New Roman"/>
                <w:color w:val="333E48"/>
                <w:sz w:val="22"/>
              </w:rPr>
              <w:t>e</w:t>
            </w:r>
          </w:p>
        </w:tc>
      </w:tr>
      <w:tr w:rsidR="005977FE" w:rsidRPr="006D107B" w14:paraId="6F2814D8" w14:textId="77777777" w:rsidTr="009030E7">
        <w:trPr>
          <w:trHeight w:val="572"/>
          <w:jc w:val="center"/>
        </w:trPr>
        <w:tc>
          <w:tcPr>
            <w:tcW w:w="1116" w:type="pct"/>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150" w:type="dxa"/>
              <w:bottom w:w="90" w:type="dxa"/>
              <w:right w:w="300" w:type="dxa"/>
            </w:tcMar>
            <w:hideMark/>
          </w:tcPr>
          <w:p w14:paraId="1917C85E" w14:textId="77777777" w:rsidR="005977FE" w:rsidRPr="001F7A07" w:rsidRDefault="005977FE" w:rsidP="005977FE">
            <w:pPr>
              <w:spacing w:after="0" w:line="240" w:lineRule="auto"/>
              <w:jc w:val="both"/>
              <w:rPr>
                <w:rFonts w:eastAsia="Times New Roman" w:cs="Times New Roman"/>
                <w:sz w:val="22"/>
              </w:rPr>
            </w:pPr>
          </w:p>
          <w:p w14:paraId="406E8DDF" w14:textId="116B0D77" w:rsidR="005977FE" w:rsidRPr="001F7A07" w:rsidRDefault="005977FE" w:rsidP="005977FE">
            <w:pPr>
              <w:spacing w:after="0" w:line="240" w:lineRule="auto"/>
              <w:jc w:val="both"/>
              <w:rPr>
                <w:rFonts w:eastAsia="Times New Roman" w:cs="Times New Roman"/>
                <w:sz w:val="22"/>
              </w:rPr>
            </w:pPr>
            <w:r w:rsidRPr="001F7A07">
              <w:rPr>
                <w:rFonts w:eastAsia="Times New Roman" w:cs="Times New Roman"/>
                <w:sz w:val="22"/>
              </w:rPr>
              <w:t>1</w:t>
            </w:r>
          </w:p>
        </w:tc>
        <w:tc>
          <w:tcPr>
            <w:tcW w:w="871" w:type="pct"/>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300" w:type="dxa"/>
            </w:tcMar>
            <w:hideMark/>
          </w:tcPr>
          <w:p w14:paraId="6C45880A" w14:textId="77777777" w:rsidR="005977FE" w:rsidRPr="006D107B" w:rsidRDefault="005977FE" w:rsidP="008C3E8C">
            <w:pPr>
              <w:spacing w:after="0" w:line="240" w:lineRule="auto"/>
              <w:rPr>
                <w:rFonts w:eastAsia="Times New Roman" w:cs="Times New Roman"/>
                <w:sz w:val="22"/>
              </w:rPr>
            </w:pPr>
            <w:r w:rsidRPr="006D107B">
              <w:rPr>
                <w:rFonts w:eastAsia="Times New Roman" w:cs="Times New Roman"/>
                <w:sz w:val="22"/>
              </w:rPr>
              <w:t>77.78%</w:t>
            </w:r>
          </w:p>
          <w:p w14:paraId="4280D447" w14:textId="77777777" w:rsidR="005977FE" w:rsidRPr="006D107B" w:rsidRDefault="005977FE" w:rsidP="008C3E8C">
            <w:pPr>
              <w:spacing w:after="0" w:line="240" w:lineRule="auto"/>
              <w:rPr>
                <w:rFonts w:eastAsia="Times New Roman" w:cs="Times New Roman"/>
                <w:sz w:val="22"/>
              </w:rPr>
            </w:pPr>
            <w:r w:rsidRPr="006D107B">
              <w:rPr>
                <w:rFonts w:eastAsia="Times New Roman" w:cs="Times New Roman"/>
                <w:sz w:val="22"/>
              </w:rPr>
              <w:t>28</w:t>
            </w:r>
          </w:p>
        </w:tc>
        <w:tc>
          <w:tcPr>
            <w:tcW w:w="861" w:type="pct"/>
            <w:tcBorders>
              <w:top w:val="single" w:sz="4" w:space="0" w:color="auto"/>
              <w:left w:val="single" w:sz="4" w:space="0" w:color="auto"/>
              <w:bottom w:val="single" w:sz="4" w:space="0" w:color="auto"/>
              <w:right w:val="single" w:sz="4" w:space="0" w:color="auto"/>
            </w:tcBorders>
            <w:tcMar>
              <w:top w:w="90" w:type="dxa"/>
              <w:left w:w="150" w:type="dxa"/>
              <w:bottom w:w="90" w:type="dxa"/>
              <w:right w:w="300" w:type="dxa"/>
            </w:tcMar>
            <w:hideMark/>
          </w:tcPr>
          <w:p w14:paraId="635C9051" w14:textId="77777777" w:rsidR="005977FE" w:rsidRPr="006D107B" w:rsidRDefault="005977FE" w:rsidP="008C3E8C">
            <w:pPr>
              <w:spacing w:after="0" w:line="240" w:lineRule="auto"/>
              <w:rPr>
                <w:rFonts w:eastAsia="Times New Roman" w:cs="Times New Roman"/>
                <w:sz w:val="22"/>
              </w:rPr>
            </w:pPr>
            <w:r w:rsidRPr="006D107B">
              <w:rPr>
                <w:rFonts w:eastAsia="Times New Roman" w:cs="Times New Roman"/>
                <w:sz w:val="22"/>
              </w:rPr>
              <w:t>22.22%</w:t>
            </w:r>
          </w:p>
          <w:p w14:paraId="71195C2C" w14:textId="77777777" w:rsidR="005977FE" w:rsidRPr="006D107B" w:rsidRDefault="005977FE" w:rsidP="008C3E8C">
            <w:pPr>
              <w:spacing w:after="0" w:line="240" w:lineRule="auto"/>
              <w:rPr>
                <w:rFonts w:eastAsia="Times New Roman" w:cs="Times New Roman"/>
                <w:sz w:val="22"/>
              </w:rPr>
            </w:pPr>
            <w:r w:rsidRPr="006D107B">
              <w:rPr>
                <w:rFonts w:eastAsia="Times New Roman" w:cs="Times New Roman"/>
                <w:sz w:val="22"/>
              </w:rPr>
              <w:t>8</w:t>
            </w:r>
          </w:p>
        </w:tc>
        <w:tc>
          <w:tcPr>
            <w:tcW w:w="780" w:type="pct"/>
            <w:tcBorders>
              <w:top w:val="single" w:sz="4" w:space="0" w:color="auto"/>
              <w:left w:val="single" w:sz="4" w:space="0" w:color="auto"/>
              <w:bottom w:val="single" w:sz="4" w:space="0" w:color="auto"/>
              <w:right w:val="single" w:sz="4" w:space="0" w:color="auto"/>
            </w:tcBorders>
            <w:tcMar>
              <w:top w:w="90" w:type="dxa"/>
              <w:left w:w="150" w:type="dxa"/>
              <w:bottom w:w="90" w:type="dxa"/>
              <w:right w:w="300" w:type="dxa"/>
            </w:tcMar>
            <w:hideMark/>
          </w:tcPr>
          <w:p w14:paraId="74F201A3" w14:textId="77777777" w:rsidR="005977FE" w:rsidRPr="006D107B" w:rsidRDefault="005977FE" w:rsidP="008C3E8C">
            <w:pPr>
              <w:spacing w:after="0" w:line="240" w:lineRule="auto"/>
              <w:rPr>
                <w:rFonts w:eastAsia="Times New Roman" w:cs="Times New Roman"/>
                <w:sz w:val="22"/>
              </w:rPr>
            </w:pPr>
            <w:r w:rsidRPr="006D107B">
              <w:rPr>
                <w:rFonts w:eastAsia="Times New Roman" w:cs="Times New Roman"/>
                <w:sz w:val="22"/>
              </w:rPr>
              <w:t>0.00%</w:t>
            </w:r>
          </w:p>
          <w:p w14:paraId="0335BB96" w14:textId="77777777" w:rsidR="005977FE" w:rsidRPr="006D107B" w:rsidRDefault="005977FE" w:rsidP="008C3E8C">
            <w:pPr>
              <w:spacing w:after="0" w:line="240" w:lineRule="auto"/>
              <w:rPr>
                <w:rFonts w:eastAsia="Times New Roman" w:cs="Times New Roman"/>
                <w:sz w:val="22"/>
              </w:rPr>
            </w:pPr>
            <w:r w:rsidRPr="006D107B">
              <w:rPr>
                <w:rFonts w:eastAsia="Times New Roman" w:cs="Times New Roman"/>
                <w:sz w:val="22"/>
              </w:rPr>
              <w:t>0</w:t>
            </w:r>
          </w:p>
        </w:tc>
        <w:tc>
          <w:tcPr>
            <w:tcW w:w="780" w:type="pct"/>
            <w:tcBorders>
              <w:top w:val="single" w:sz="4" w:space="0" w:color="auto"/>
              <w:left w:val="single" w:sz="4" w:space="0" w:color="auto"/>
              <w:bottom w:val="single" w:sz="4" w:space="0" w:color="auto"/>
              <w:right w:val="single" w:sz="4" w:space="0" w:color="auto"/>
            </w:tcBorders>
            <w:tcMar>
              <w:top w:w="90" w:type="dxa"/>
              <w:left w:w="150" w:type="dxa"/>
              <w:bottom w:w="90" w:type="dxa"/>
              <w:right w:w="300" w:type="dxa"/>
            </w:tcMar>
            <w:hideMark/>
          </w:tcPr>
          <w:p w14:paraId="3F6A163A" w14:textId="77777777" w:rsidR="005977FE" w:rsidRPr="006D107B" w:rsidRDefault="005977FE" w:rsidP="008C3E8C">
            <w:pPr>
              <w:spacing w:after="0" w:line="240" w:lineRule="auto"/>
              <w:rPr>
                <w:rFonts w:eastAsia="Times New Roman" w:cs="Times New Roman"/>
                <w:sz w:val="22"/>
              </w:rPr>
            </w:pPr>
            <w:r w:rsidRPr="006D107B">
              <w:rPr>
                <w:rFonts w:eastAsia="Times New Roman" w:cs="Times New Roman"/>
                <w:sz w:val="22"/>
              </w:rPr>
              <w:t>0.00%</w:t>
            </w:r>
          </w:p>
          <w:p w14:paraId="63E37368" w14:textId="77777777" w:rsidR="005977FE" w:rsidRPr="006D107B" w:rsidRDefault="005977FE" w:rsidP="008C3E8C">
            <w:pPr>
              <w:spacing w:after="0" w:line="240" w:lineRule="auto"/>
              <w:rPr>
                <w:rFonts w:eastAsia="Times New Roman" w:cs="Times New Roman"/>
                <w:sz w:val="22"/>
              </w:rPr>
            </w:pPr>
            <w:r w:rsidRPr="006D107B">
              <w:rPr>
                <w:rFonts w:eastAsia="Times New Roman" w:cs="Times New Roman"/>
                <w:sz w:val="22"/>
              </w:rPr>
              <w:t>0</w:t>
            </w:r>
          </w:p>
        </w:tc>
        <w:tc>
          <w:tcPr>
            <w:tcW w:w="590" w:type="pct"/>
            <w:tcBorders>
              <w:top w:val="single" w:sz="4" w:space="0" w:color="auto"/>
              <w:left w:val="single" w:sz="4" w:space="0" w:color="auto"/>
              <w:bottom w:val="single" w:sz="4" w:space="0" w:color="auto"/>
              <w:right w:val="single" w:sz="4" w:space="0" w:color="auto"/>
            </w:tcBorders>
            <w:tcMar>
              <w:top w:w="90" w:type="dxa"/>
              <w:left w:w="150" w:type="dxa"/>
              <w:bottom w:w="90" w:type="dxa"/>
              <w:right w:w="300" w:type="dxa"/>
            </w:tcMar>
            <w:hideMark/>
          </w:tcPr>
          <w:p w14:paraId="5C830264" w14:textId="77777777" w:rsidR="005977FE" w:rsidRPr="006D107B" w:rsidRDefault="005977FE" w:rsidP="008C3E8C">
            <w:pPr>
              <w:spacing w:after="0" w:line="240" w:lineRule="auto"/>
              <w:rPr>
                <w:rFonts w:eastAsia="Times New Roman" w:cs="Times New Roman"/>
                <w:sz w:val="22"/>
              </w:rPr>
            </w:pPr>
            <w:r w:rsidRPr="006D107B">
              <w:rPr>
                <w:rFonts w:eastAsia="Times New Roman" w:cs="Times New Roman"/>
                <w:sz w:val="22"/>
              </w:rPr>
              <w:t> </w:t>
            </w:r>
          </w:p>
          <w:p w14:paraId="28FF8F45" w14:textId="77777777" w:rsidR="005977FE" w:rsidRPr="006D107B" w:rsidRDefault="005977FE" w:rsidP="008C3E8C">
            <w:pPr>
              <w:spacing w:after="0" w:line="240" w:lineRule="auto"/>
              <w:rPr>
                <w:rFonts w:eastAsia="Times New Roman" w:cs="Times New Roman"/>
                <w:sz w:val="22"/>
              </w:rPr>
            </w:pPr>
            <w:r w:rsidRPr="006D107B">
              <w:rPr>
                <w:rFonts w:eastAsia="Times New Roman" w:cs="Times New Roman"/>
                <w:sz w:val="22"/>
              </w:rPr>
              <w:t>38%</w:t>
            </w:r>
          </w:p>
        </w:tc>
      </w:tr>
      <w:tr w:rsidR="005977FE" w:rsidRPr="006D107B" w14:paraId="239B3C4B" w14:textId="77777777" w:rsidTr="009030E7">
        <w:trPr>
          <w:trHeight w:val="572"/>
          <w:jc w:val="center"/>
        </w:trPr>
        <w:tc>
          <w:tcPr>
            <w:tcW w:w="1116" w:type="pct"/>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150" w:type="dxa"/>
              <w:bottom w:w="90" w:type="dxa"/>
              <w:right w:w="300" w:type="dxa"/>
            </w:tcMar>
            <w:hideMark/>
          </w:tcPr>
          <w:p w14:paraId="6FB486F2" w14:textId="77777777" w:rsidR="005977FE" w:rsidRPr="001F7A07" w:rsidRDefault="005977FE" w:rsidP="005977FE">
            <w:pPr>
              <w:spacing w:after="0" w:line="240" w:lineRule="auto"/>
              <w:jc w:val="both"/>
              <w:rPr>
                <w:rFonts w:eastAsia="Times New Roman" w:cs="Times New Roman"/>
                <w:sz w:val="22"/>
              </w:rPr>
            </w:pPr>
          </w:p>
          <w:p w14:paraId="7BA9E214" w14:textId="52F05796" w:rsidR="005977FE" w:rsidRPr="001F7A07" w:rsidRDefault="005977FE" w:rsidP="005977FE">
            <w:pPr>
              <w:spacing w:after="0" w:line="240" w:lineRule="auto"/>
              <w:jc w:val="both"/>
              <w:rPr>
                <w:rFonts w:eastAsia="Times New Roman" w:cs="Times New Roman"/>
                <w:sz w:val="22"/>
              </w:rPr>
            </w:pPr>
            <w:r w:rsidRPr="001F7A07">
              <w:rPr>
                <w:rFonts w:eastAsia="Times New Roman" w:cs="Times New Roman"/>
                <w:sz w:val="22"/>
              </w:rPr>
              <w:t>2</w:t>
            </w:r>
          </w:p>
        </w:tc>
        <w:tc>
          <w:tcPr>
            <w:tcW w:w="871" w:type="pct"/>
            <w:tcBorders>
              <w:top w:val="single" w:sz="4" w:space="0" w:color="auto"/>
              <w:left w:val="single" w:sz="4" w:space="0" w:color="auto"/>
              <w:bottom w:val="single" w:sz="4" w:space="0" w:color="auto"/>
              <w:right w:val="single" w:sz="4" w:space="0" w:color="auto"/>
            </w:tcBorders>
            <w:tcMar>
              <w:top w:w="90" w:type="dxa"/>
              <w:left w:w="150" w:type="dxa"/>
              <w:bottom w:w="90" w:type="dxa"/>
              <w:right w:w="300" w:type="dxa"/>
            </w:tcMar>
            <w:hideMark/>
          </w:tcPr>
          <w:p w14:paraId="3F531652" w14:textId="77777777" w:rsidR="005977FE" w:rsidRPr="006D107B" w:rsidRDefault="005977FE" w:rsidP="008C3E8C">
            <w:pPr>
              <w:spacing w:after="0" w:line="240" w:lineRule="auto"/>
              <w:rPr>
                <w:rFonts w:eastAsia="Times New Roman" w:cs="Times New Roman"/>
                <w:sz w:val="22"/>
              </w:rPr>
            </w:pPr>
            <w:r w:rsidRPr="006D107B">
              <w:rPr>
                <w:rFonts w:eastAsia="Times New Roman" w:cs="Times New Roman"/>
                <w:sz w:val="22"/>
              </w:rPr>
              <w:t>22.22%</w:t>
            </w:r>
          </w:p>
          <w:p w14:paraId="718C27C5" w14:textId="77777777" w:rsidR="005977FE" w:rsidRPr="006D107B" w:rsidRDefault="005977FE" w:rsidP="008C3E8C">
            <w:pPr>
              <w:spacing w:after="0" w:line="240" w:lineRule="auto"/>
              <w:rPr>
                <w:rFonts w:eastAsia="Times New Roman" w:cs="Times New Roman"/>
                <w:sz w:val="22"/>
              </w:rPr>
            </w:pPr>
            <w:r w:rsidRPr="006D107B">
              <w:rPr>
                <w:rFonts w:eastAsia="Times New Roman" w:cs="Times New Roman"/>
                <w:sz w:val="22"/>
              </w:rPr>
              <w:t>8</w:t>
            </w:r>
          </w:p>
        </w:tc>
        <w:tc>
          <w:tcPr>
            <w:tcW w:w="861" w:type="pct"/>
            <w:tcBorders>
              <w:top w:val="single" w:sz="4" w:space="0" w:color="auto"/>
              <w:left w:val="single" w:sz="4" w:space="0" w:color="auto"/>
              <w:bottom w:val="single" w:sz="4" w:space="0" w:color="auto"/>
              <w:right w:val="single" w:sz="4" w:space="0" w:color="auto"/>
            </w:tcBorders>
            <w:tcMar>
              <w:top w:w="90" w:type="dxa"/>
              <w:left w:w="150" w:type="dxa"/>
              <w:bottom w:w="90" w:type="dxa"/>
              <w:right w:w="300" w:type="dxa"/>
            </w:tcMar>
            <w:hideMark/>
          </w:tcPr>
          <w:p w14:paraId="28DEA48F" w14:textId="77777777" w:rsidR="005977FE" w:rsidRPr="006D107B" w:rsidRDefault="005977FE" w:rsidP="008C3E8C">
            <w:pPr>
              <w:spacing w:after="0" w:line="240" w:lineRule="auto"/>
              <w:rPr>
                <w:rFonts w:eastAsia="Times New Roman" w:cs="Times New Roman"/>
                <w:sz w:val="22"/>
              </w:rPr>
            </w:pPr>
            <w:r w:rsidRPr="006D107B">
              <w:rPr>
                <w:rFonts w:eastAsia="Times New Roman" w:cs="Times New Roman"/>
                <w:sz w:val="22"/>
              </w:rPr>
              <w:t>55.56%</w:t>
            </w:r>
          </w:p>
          <w:p w14:paraId="005BBC53" w14:textId="77777777" w:rsidR="005977FE" w:rsidRPr="006D107B" w:rsidRDefault="005977FE" w:rsidP="008C3E8C">
            <w:pPr>
              <w:spacing w:after="0" w:line="240" w:lineRule="auto"/>
              <w:rPr>
                <w:rFonts w:eastAsia="Times New Roman" w:cs="Times New Roman"/>
                <w:sz w:val="22"/>
              </w:rPr>
            </w:pPr>
            <w:r w:rsidRPr="006D107B">
              <w:rPr>
                <w:rFonts w:eastAsia="Times New Roman" w:cs="Times New Roman"/>
                <w:sz w:val="22"/>
              </w:rPr>
              <w:t>20</w:t>
            </w:r>
          </w:p>
        </w:tc>
        <w:tc>
          <w:tcPr>
            <w:tcW w:w="780" w:type="pct"/>
            <w:tcBorders>
              <w:top w:val="single" w:sz="4" w:space="0" w:color="auto"/>
              <w:left w:val="single" w:sz="4" w:space="0" w:color="auto"/>
              <w:bottom w:val="single" w:sz="4" w:space="0" w:color="auto"/>
              <w:right w:val="single" w:sz="4" w:space="0" w:color="auto"/>
            </w:tcBorders>
            <w:tcMar>
              <w:top w:w="90" w:type="dxa"/>
              <w:left w:w="150" w:type="dxa"/>
              <w:bottom w:w="90" w:type="dxa"/>
              <w:right w:w="300" w:type="dxa"/>
            </w:tcMar>
            <w:hideMark/>
          </w:tcPr>
          <w:p w14:paraId="5A545C5F" w14:textId="77777777" w:rsidR="005977FE" w:rsidRPr="006D107B" w:rsidRDefault="005977FE" w:rsidP="008C3E8C">
            <w:pPr>
              <w:spacing w:after="0" w:line="240" w:lineRule="auto"/>
              <w:rPr>
                <w:rFonts w:eastAsia="Times New Roman" w:cs="Times New Roman"/>
                <w:sz w:val="22"/>
              </w:rPr>
            </w:pPr>
            <w:r w:rsidRPr="006D107B">
              <w:rPr>
                <w:rFonts w:eastAsia="Times New Roman" w:cs="Times New Roman"/>
                <w:sz w:val="22"/>
              </w:rPr>
              <w:t>22.22%</w:t>
            </w:r>
          </w:p>
          <w:p w14:paraId="71688665" w14:textId="77777777" w:rsidR="005977FE" w:rsidRPr="006D107B" w:rsidRDefault="005977FE" w:rsidP="008C3E8C">
            <w:pPr>
              <w:spacing w:after="0" w:line="240" w:lineRule="auto"/>
              <w:rPr>
                <w:rFonts w:eastAsia="Times New Roman" w:cs="Times New Roman"/>
                <w:sz w:val="22"/>
              </w:rPr>
            </w:pPr>
            <w:r w:rsidRPr="006D107B">
              <w:rPr>
                <w:rFonts w:eastAsia="Times New Roman" w:cs="Times New Roman"/>
                <w:sz w:val="22"/>
              </w:rPr>
              <w:t>8</w:t>
            </w:r>
          </w:p>
        </w:tc>
        <w:tc>
          <w:tcPr>
            <w:tcW w:w="780" w:type="pct"/>
            <w:tcBorders>
              <w:top w:val="single" w:sz="4" w:space="0" w:color="auto"/>
              <w:left w:val="single" w:sz="4" w:space="0" w:color="auto"/>
              <w:bottom w:val="single" w:sz="4" w:space="0" w:color="auto"/>
              <w:right w:val="single" w:sz="4" w:space="0" w:color="auto"/>
            </w:tcBorders>
            <w:tcMar>
              <w:top w:w="90" w:type="dxa"/>
              <w:left w:w="150" w:type="dxa"/>
              <w:bottom w:w="90" w:type="dxa"/>
              <w:right w:w="300" w:type="dxa"/>
            </w:tcMar>
            <w:hideMark/>
          </w:tcPr>
          <w:p w14:paraId="51F8CFC5" w14:textId="77777777" w:rsidR="005977FE" w:rsidRPr="006D107B" w:rsidRDefault="005977FE" w:rsidP="008C3E8C">
            <w:pPr>
              <w:spacing w:after="0" w:line="240" w:lineRule="auto"/>
              <w:rPr>
                <w:rFonts w:eastAsia="Times New Roman" w:cs="Times New Roman"/>
                <w:sz w:val="22"/>
              </w:rPr>
            </w:pPr>
            <w:r w:rsidRPr="006D107B">
              <w:rPr>
                <w:rFonts w:eastAsia="Times New Roman" w:cs="Times New Roman"/>
                <w:sz w:val="22"/>
              </w:rPr>
              <w:t>0.00%</w:t>
            </w:r>
          </w:p>
          <w:p w14:paraId="514794CD" w14:textId="77777777" w:rsidR="005977FE" w:rsidRPr="006D107B" w:rsidRDefault="005977FE" w:rsidP="008C3E8C">
            <w:pPr>
              <w:spacing w:after="0" w:line="240" w:lineRule="auto"/>
              <w:rPr>
                <w:rFonts w:eastAsia="Times New Roman" w:cs="Times New Roman"/>
                <w:sz w:val="22"/>
              </w:rPr>
            </w:pPr>
            <w:r w:rsidRPr="006D107B">
              <w:rPr>
                <w:rFonts w:eastAsia="Times New Roman" w:cs="Times New Roman"/>
                <w:sz w:val="22"/>
              </w:rPr>
              <w:t>0</w:t>
            </w:r>
          </w:p>
        </w:tc>
        <w:tc>
          <w:tcPr>
            <w:tcW w:w="590" w:type="pct"/>
            <w:tcBorders>
              <w:top w:val="single" w:sz="4" w:space="0" w:color="auto"/>
              <w:left w:val="single" w:sz="4" w:space="0" w:color="auto"/>
              <w:bottom w:val="single" w:sz="4" w:space="0" w:color="auto"/>
              <w:right w:val="single" w:sz="4" w:space="0" w:color="auto"/>
            </w:tcBorders>
            <w:tcMar>
              <w:top w:w="90" w:type="dxa"/>
              <w:left w:w="150" w:type="dxa"/>
              <w:bottom w:w="90" w:type="dxa"/>
              <w:right w:w="300" w:type="dxa"/>
            </w:tcMar>
            <w:hideMark/>
          </w:tcPr>
          <w:p w14:paraId="4C365E1F" w14:textId="77777777" w:rsidR="005977FE" w:rsidRPr="006D107B" w:rsidRDefault="005977FE" w:rsidP="008C3E8C">
            <w:pPr>
              <w:spacing w:after="0" w:line="240" w:lineRule="auto"/>
              <w:rPr>
                <w:rFonts w:eastAsia="Times New Roman" w:cs="Times New Roman"/>
                <w:sz w:val="22"/>
              </w:rPr>
            </w:pPr>
            <w:r w:rsidRPr="006D107B">
              <w:rPr>
                <w:rFonts w:eastAsia="Times New Roman" w:cs="Times New Roman"/>
                <w:sz w:val="22"/>
              </w:rPr>
              <w:t> </w:t>
            </w:r>
          </w:p>
          <w:p w14:paraId="5CC59969" w14:textId="77777777" w:rsidR="005977FE" w:rsidRPr="006D107B" w:rsidRDefault="005977FE" w:rsidP="008C3E8C">
            <w:pPr>
              <w:spacing w:after="0" w:line="240" w:lineRule="auto"/>
              <w:rPr>
                <w:rFonts w:eastAsia="Times New Roman" w:cs="Times New Roman"/>
                <w:sz w:val="22"/>
              </w:rPr>
            </w:pPr>
            <w:r w:rsidRPr="006D107B">
              <w:rPr>
                <w:rFonts w:eastAsia="Times New Roman" w:cs="Times New Roman"/>
                <w:sz w:val="22"/>
              </w:rPr>
              <w:t>30%</w:t>
            </w:r>
          </w:p>
        </w:tc>
      </w:tr>
      <w:tr w:rsidR="005977FE" w:rsidRPr="006D107B" w14:paraId="75F5A573" w14:textId="77777777" w:rsidTr="009030E7">
        <w:trPr>
          <w:trHeight w:val="557"/>
          <w:jc w:val="center"/>
        </w:trPr>
        <w:tc>
          <w:tcPr>
            <w:tcW w:w="1116" w:type="pct"/>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150" w:type="dxa"/>
              <w:bottom w:w="90" w:type="dxa"/>
              <w:right w:w="300" w:type="dxa"/>
            </w:tcMar>
            <w:hideMark/>
          </w:tcPr>
          <w:p w14:paraId="1564D959" w14:textId="77777777" w:rsidR="005977FE" w:rsidRPr="001F7A07" w:rsidRDefault="005977FE" w:rsidP="005977FE">
            <w:pPr>
              <w:spacing w:after="0" w:line="240" w:lineRule="auto"/>
              <w:jc w:val="both"/>
              <w:rPr>
                <w:rFonts w:eastAsia="Times New Roman" w:cs="Times New Roman"/>
                <w:sz w:val="22"/>
              </w:rPr>
            </w:pPr>
          </w:p>
          <w:p w14:paraId="58F2E57A" w14:textId="695CE8A9" w:rsidR="005977FE" w:rsidRPr="001F7A07" w:rsidRDefault="005977FE" w:rsidP="005977FE">
            <w:pPr>
              <w:spacing w:after="0" w:line="240" w:lineRule="auto"/>
              <w:jc w:val="both"/>
              <w:rPr>
                <w:rFonts w:eastAsia="Times New Roman" w:cs="Times New Roman"/>
                <w:sz w:val="22"/>
              </w:rPr>
            </w:pPr>
            <w:r w:rsidRPr="001F7A07">
              <w:rPr>
                <w:rFonts w:eastAsia="Times New Roman" w:cs="Times New Roman"/>
                <w:sz w:val="22"/>
              </w:rPr>
              <w:t>3</w:t>
            </w:r>
          </w:p>
        </w:tc>
        <w:tc>
          <w:tcPr>
            <w:tcW w:w="871" w:type="pct"/>
            <w:tcBorders>
              <w:top w:val="single" w:sz="4" w:space="0" w:color="auto"/>
              <w:left w:val="single" w:sz="4" w:space="0" w:color="auto"/>
              <w:bottom w:val="single" w:sz="4" w:space="0" w:color="auto"/>
              <w:right w:val="single" w:sz="4" w:space="0" w:color="auto"/>
            </w:tcBorders>
            <w:tcMar>
              <w:top w:w="90" w:type="dxa"/>
              <w:left w:w="150" w:type="dxa"/>
              <w:bottom w:w="90" w:type="dxa"/>
              <w:right w:w="300" w:type="dxa"/>
            </w:tcMar>
            <w:hideMark/>
          </w:tcPr>
          <w:p w14:paraId="795A515C" w14:textId="77777777" w:rsidR="005977FE" w:rsidRPr="006D107B" w:rsidRDefault="005977FE" w:rsidP="008C3E8C">
            <w:pPr>
              <w:spacing w:after="0" w:line="240" w:lineRule="auto"/>
              <w:rPr>
                <w:rFonts w:eastAsia="Times New Roman" w:cs="Times New Roman"/>
                <w:sz w:val="22"/>
              </w:rPr>
            </w:pPr>
            <w:r w:rsidRPr="006D107B">
              <w:rPr>
                <w:rFonts w:eastAsia="Times New Roman" w:cs="Times New Roman"/>
                <w:sz w:val="22"/>
              </w:rPr>
              <w:t>0.00%</w:t>
            </w:r>
          </w:p>
          <w:p w14:paraId="18F020AC" w14:textId="77777777" w:rsidR="005977FE" w:rsidRPr="006D107B" w:rsidRDefault="005977FE" w:rsidP="008C3E8C">
            <w:pPr>
              <w:spacing w:after="0" w:line="240" w:lineRule="auto"/>
              <w:rPr>
                <w:rFonts w:eastAsia="Times New Roman" w:cs="Times New Roman"/>
                <w:sz w:val="22"/>
              </w:rPr>
            </w:pPr>
            <w:r w:rsidRPr="006D107B">
              <w:rPr>
                <w:rFonts w:eastAsia="Times New Roman" w:cs="Times New Roman"/>
                <w:sz w:val="22"/>
              </w:rPr>
              <w:t>0</w:t>
            </w:r>
          </w:p>
        </w:tc>
        <w:tc>
          <w:tcPr>
            <w:tcW w:w="861" w:type="pct"/>
            <w:tcBorders>
              <w:top w:val="single" w:sz="4" w:space="0" w:color="auto"/>
              <w:left w:val="single" w:sz="4" w:space="0" w:color="auto"/>
              <w:bottom w:val="single" w:sz="4" w:space="0" w:color="auto"/>
              <w:right w:val="single" w:sz="4" w:space="0" w:color="auto"/>
            </w:tcBorders>
            <w:tcMar>
              <w:top w:w="90" w:type="dxa"/>
              <w:left w:w="150" w:type="dxa"/>
              <w:bottom w:w="90" w:type="dxa"/>
              <w:right w:w="300" w:type="dxa"/>
            </w:tcMar>
            <w:hideMark/>
          </w:tcPr>
          <w:p w14:paraId="4F222FD7" w14:textId="77777777" w:rsidR="005977FE" w:rsidRPr="006D107B" w:rsidRDefault="005977FE" w:rsidP="008C3E8C">
            <w:pPr>
              <w:spacing w:after="0" w:line="240" w:lineRule="auto"/>
              <w:rPr>
                <w:rFonts w:eastAsia="Times New Roman" w:cs="Times New Roman"/>
                <w:sz w:val="22"/>
              </w:rPr>
            </w:pPr>
            <w:r w:rsidRPr="006D107B">
              <w:rPr>
                <w:rFonts w:eastAsia="Times New Roman" w:cs="Times New Roman"/>
                <w:sz w:val="22"/>
              </w:rPr>
              <w:t>22.22%</w:t>
            </w:r>
          </w:p>
          <w:p w14:paraId="6D921E46" w14:textId="77777777" w:rsidR="005977FE" w:rsidRPr="006D107B" w:rsidRDefault="005977FE" w:rsidP="008C3E8C">
            <w:pPr>
              <w:spacing w:after="0" w:line="240" w:lineRule="auto"/>
              <w:rPr>
                <w:rFonts w:eastAsia="Times New Roman" w:cs="Times New Roman"/>
                <w:sz w:val="22"/>
              </w:rPr>
            </w:pPr>
            <w:r w:rsidRPr="006D107B">
              <w:rPr>
                <w:rFonts w:eastAsia="Times New Roman" w:cs="Times New Roman"/>
                <w:sz w:val="22"/>
              </w:rPr>
              <w:t>8</w:t>
            </w:r>
          </w:p>
        </w:tc>
        <w:tc>
          <w:tcPr>
            <w:tcW w:w="780" w:type="pct"/>
            <w:tcBorders>
              <w:top w:val="single" w:sz="4" w:space="0" w:color="auto"/>
              <w:left w:val="single" w:sz="4" w:space="0" w:color="auto"/>
              <w:bottom w:val="single" w:sz="4" w:space="0" w:color="auto"/>
              <w:right w:val="single" w:sz="4" w:space="0" w:color="auto"/>
            </w:tcBorders>
            <w:tcMar>
              <w:top w:w="90" w:type="dxa"/>
              <w:left w:w="150" w:type="dxa"/>
              <w:bottom w:w="90" w:type="dxa"/>
              <w:right w:w="300" w:type="dxa"/>
            </w:tcMar>
            <w:hideMark/>
          </w:tcPr>
          <w:p w14:paraId="19A05519" w14:textId="77777777" w:rsidR="005977FE" w:rsidRPr="006D107B" w:rsidRDefault="005977FE" w:rsidP="008C3E8C">
            <w:pPr>
              <w:spacing w:after="0" w:line="240" w:lineRule="auto"/>
              <w:rPr>
                <w:rFonts w:eastAsia="Times New Roman" w:cs="Times New Roman"/>
                <w:sz w:val="22"/>
              </w:rPr>
            </w:pPr>
            <w:r w:rsidRPr="006D107B">
              <w:rPr>
                <w:rFonts w:eastAsia="Times New Roman" w:cs="Times New Roman"/>
                <w:sz w:val="22"/>
              </w:rPr>
              <w:t>66.67%</w:t>
            </w:r>
          </w:p>
          <w:p w14:paraId="36ED68B0" w14:textId="77777777" w:rsidR="005977FE" w:rsidRPr="006D107B" w:rsidRDefault="005977FE" w:rsidP="008C3E8C">
            <w:pPr>
              <w:spacing w:after="0" w:line="240" w:lineRule="auto"/>
              <w:rPr>
                <w:rFonts w:eastAsia="Times New Roman" w:cs="Times New Roman"/>
                <w:sz w:val="22"/>
              </w:rPr>
            </w:pPr>
            <w:r w:rsidRPr="006D107B">
              <w:rPr>
                <w:rFonts w:eastAsia="Times New Roman" w:cs="Times New Roman"/>
                <w:sz w:val="22"/>
              </w:rPr>
              <w:t>24</w:t>
            </w:r>
          </w:p>
        </w:tc>
        <w:tc>
          <w:tcPr>
            <w:tcW w:w="780" w:type="pct"/>
            <w:tcBorders>
              <w:top w:val="single" w:sz="4" w:space="0" w:color="auto"/>
              <w:left w:val="single" w:sz="4" w:space="0" w:color="auto"/>
              <w:bottom w:val="single" w:sz="4" w:space="0" w:color="auto"/>
              <w:right w:val="single" w:sz="4" w:space="0" w:color="auto"/>
            </w:tcBorders>
            <w:tcMar>
              <w:top w:w="90" w:type="dxa"/>
              <w:left w:w="150" w:type="dxa"/>
              <w:bottom w:w="90" w:type="dxa"/>
              <w:right w:w="300" w:type="dxa"/>
            </w:tcMar>
            <w:hideMark/>
          </w:tcPr>
          <w:p w14:paraId="4CD60227" w14:textId="77777777" w:rsidR="005977FE" w:rsidRPr="006D107B" w:rsidRDefault="005977FE" w:rsidP="008C3E8C">
            <w:pPr>
              <w:spacing w:after="0" w:line="240" w:lineRule="auto"/>
              <w:rPr>
                <w:rFonts w:eastAsia="Times New Roman" w:cs="Times New Roman"/>
                <w:sz w:val="22"/>
              </w:rPr>
            </w:pPr>
            <w:r w:rsidRPr="006D107B">
              <w:rPr>
                <w:rFonts w:eastAsia="Times New Roman" w:cs="Times New Roman"/>
                <w:sz w:val="22"/>
              </w:rPr>
              <w:t>11.11%</w:t>
            </w:r>
          </w:p>
          <w:p w14:paraId="491D6051" w14:textId="77777777" w:rsidR="005977FE" w:rsidRPr="006D107B" w:rsidRDefault="005977FE" w:rsidP="008C3E8C">
            <w:pPr>
              <w:spacing w:after="0" w:line="240" w:lineRule="auto"/>
              <w:rPr>
                <w:rFonts w:eastAsia="Times New Roman" w:cs="Times New Roman"/>
                <w:sz w:val="22"/>
              </w:rPr>
            </w:pPr>
            <w:r w:rsidRPr="006D107B">
              <w:rPr>
                <w:rFonts w:eastAsia="Times New Roman" w:cs="Times New Roman"/>
                <w:sz w:val="22"/>
              </w:rPr>
              <w:t>4</w:t>
            </w:r>
          </w:p>
        </w:tc>
        <w:tc>
          <w:tcPr>
            <w:tcW w:w="590" w:type="pct"/>
            <w:tcBorders>
              <w:top w:val="single" w:sz="4" w:space="0" w:color="auto"/>
              <w:left w:val="single" w:sz="4" w:space="0" w:color="auto"/>
              <w:bottom w:val="single" w:sz="4" w:space="0" w:color="auto"/>
              <w:right w:val="single" w:sz="4" w:space="0" w:color="auto"/>
            </w:tcBorders>
            <w:tcMar>
              <w:top w:w="90" w:type="dxa"/>
              <w:left w:w="150" w:type="dxa"/>
              <w:bottom w:w="90" w:type="dxa"/>
              <w:right w:w="300" w:type="dxa"/>
            </w:tcMar>
            <w:hideMark/>
          </w:tcPr>
          <w:p w14:paraId="5B470802" w14:textId="77777777" w:rsidR="005977FE" w:rsidRPr="006D107B" w:rsidRDefault="005977FE" w:rsidP="008C3E8C">
            <w:pPr>
              <w:spacing w:after="0" w:line="240" w:lineRule="auto"/>
              <w:rPr>
                <w:rFonts w:eastAsia="Times New Roman" w:cs="Times New Roman"/>
                <w:sz w:val="22"/>
              </w:rPr>
            </w:pPr>
            <w:r w:rsidRPr="006D107B">
              <w:rPr>
                <w:rFonts w:eastAsia="Times New Roman" w:cs="Times New Roman"/>
                <w:sz w:val="22"/>
              </w:rPr>
              <w:t> </w:t>
            </w:r>
          </w:p>
          <w:p w14:paraId="4F0B0CC4" w14:textId="77777777" w:rsidR="005977FE" w:rsidRPr="006D107B" w:rsidRDefault="005977FE" w:rsidP="008C3E8C">
            <w:pPr>
              <w:spacing w:after="0" w:line="240" w:lineRule="auto"/>
              <w:rPr>
                <w:rFonts w:eastAsia="Times New Roman" w:cs="Times New Roman"/>
                <w:sz w:val="22"/>
              </w:rPr>
            </w:pPr>
            <w:r w:rsidRPr="006D107B">
              <w:rPr>
                <w:rFonts w:eastAsia="Times New Roman" w:cs="Times New Roman"/>
                <w:sz w:val="22"/>
              </w:rPr>
              <w:t>21%</w:t>
            </w:r>
          </w:p>
        </w:tc>
      </w:tr>
      <w:tr w:rsidR="005977FE" w:rsidRPr="006D107B" w14:paraId="25A5C7F6" w14:textId="77777777" w:rsidTr="009030E7">
        <w:trPr>
          <w:trHeight w:val="557"/>
          <w:jc w:val="center"/>
        </w:trPr>
        <w:tc>
          <w:tcPr>
            <w:tcW w:w="1116" w:type="pct"/>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150" w:type="dxa"/>
              <w:bottom w:w="90" w:type="dxa"/>
              <w:right w:w="300" w:type="dxa"/>
            </w:tcMar>
          </w:tcPr>
          <w:p w14:paraId="6BD91C58" w14:textId="77777777" w:rsidR="005977FE" w:rsidRPr="001F7A07" w:rsidRDefault="005977FE" w:rsidP="005977FE">
            <w:pPr>
              <w:spacing w:after="0" w:line="240" w:lineRule="auto"/>
              <w:jc w:val="both"/>
              <w:rPr>
                <w:rFonts w:eastAsia="Times New Roman" w:cs="Times New Roman"/>
                <w:sz w:val="22"/>
              </w:rPr>
            </w:pPr>
          </w:p>
          <w:p w14:paraId="032147A5" w14:textId="2C568D10" w:rsidR="005977FE" w:rsidRPr="001F7A07" w:rsidRDefault="005977FE" w:rsidP="005977FE">
            <w:pPr>
              <w:spacing w:after="0" w:line="240" w:lineRule="auto"/>
              <w:jc w:val="both"/>
              <w:rPr>
                <w:rFonts w:ascii="Mateo" w:eastAsia="Times New Roman" w:hAnsi="Mateo" w:cs="Times New Roman"/>
                <w:color w:val="333E48"/>
                <w:sz w:val="22"/>
              </w:rPr>
            </w:pPr>
            <w:r w:rsidRPr="001F7A07">
              <w:rPr>
                <w:rFonts w:eastAsia="Times New Roman" w:cs="Times New Roman"/>
                <w:sz w:val="22"/>
              </w:rPr>
              <w:t>4</w:t>
            </w:r>
          </w:p>
        </w:tc>
        <w:tc>
          <w:tcPr>
            <w:tcW w:w="871" w:type="pct"/>
            <w:tcBorders>
              <w:top w:val="single" w:sz="4" w:space="0" w:color="auto"/>
              <w:left w:val="single" w:sz="4" w:space="0" w:color="auto"/>
              <w:bottom w:val="single" w:sz="4" w:space="0" w:color="auto"/>
              <w:right w:val="single" w:sz="4" w:space="0" w:color="auto"/>
            </w:tcBorders>
            <w:tcMar>
              <w:top w:w="90" w:type="dxa"/>
              <w:left w:w="150" w:type="dxa"/>
              <w:bottom w:w="90" w:type="dxa"/>
              <w:right w:w="300" w:type="dxa"/>
            </w:tcMar>
          </w:tcPr>
          <w:p w14:paraId="2EC6392B" w14:textId="77777777" w:rsidR="005977FE" w:rsidRPr="006D107B" w:rsidRDefault="005977FE" w:rsidP="008C3E8C">
            <w:pPr>
              <w:spacing w:after="0" w:line="240" w:lineRule="auto"/>
              <w:rPr>
                <w:rFonts w:eastAsia="Times New Roman" w:cs="Times New Roman"/>
                <w:sz w:val="22"/>
              </w:rPr>
            </w:pPr>
            <w:r w:rsidRPr="006D107B">
              <w:rPr>
                <w:rFonts w:eastAsia="Times New Roman" w:cs="Times New Roman"/>
                <w:sz w:val="22"/>
              </w:rPr>
              <w:t>0.00%</w:t>
            </w:r>
          </w:p>
          <w:p w14:paraId="058BF142" w14:textId="77777777" w:rsidR="005977FE" w:rsidRPr="006D107B" w:rsidRDefault="005977FE" w:rsidP="008C3E8C">
            <w:pPr>
              <w:spacing w:after="0" w:line="240" w:lineRule="auto"/>
              <w:rPr>
                <w:rFonts w:eastAsia="Times New Roman" w:cs="Times New Roman"/>
                <w:sz w:val="22"/>
              </w:rPr>
            </w:pPr>
            <w:r w:rsidRPr="006D107B">
              <w:rPr>
                <w:rFonts w:eastAsia="Times New Roman" w:cs="Times New Roman"/>
                <w:sz w:val="22"/>
              </w:rPr>
              <w:t>0</w:t>
            </w:r>
          </w:p>
        </w:tc>
        <w:tc>
          <w:tcPr>
            <w:tcW w:w="861" w:type="pct"/>
            <w:tcBorders>
              <w:top w:val="single" w:sz="4" w:space="0" w:color="auto"/>
              <w:left w:val="single" w:sz="4" w:space="0" w:color="auto"/>
              <w:bottom w:val="single" w:sz="4" w:space="0" w:color="auto"/>
              <w:right w:val="single" w:sz="4" w:space="0" w:color="auto"/>
            </w:tcBorders>
            <w:tcMar>
              <w:top w:w="90" w:type="dxa"/>
              <w:left w:w="150" w:type="dxa"/>
              <w:bottom w:w="90" w:type="dxa"/>
              <w:right w:w="300" w:type="dxa"/>
            </w:tcMar>
          </w:tcPr>
          <w:p w14:paraId="64B311CB" w14:textId="77777777" w:rsidR="005977FE" w:rsidRPr="006D107B" w:rsidRDefault="005977FE" w:rsidP="008C3E8C">
            <w:pPr>
              <w:spacing w:after="0" w:line="240" w:lineRule="auto"/>
              <w:rPr>
                <w:rFonts w:eastAsia="Times New Roman" w:cs="Times New Roman"/>
                <w:sz w:val="22"/>
              </w:rPr>
            </w:pPr>
            <w:r w:rsidRPr="006D107B">
              <w:rPr>
                <w:rFonts w:eastAsia="Times New Roman" w:cs="Times New Roman"/>
                <w:sz w:val="22"/>
              </w:rPr>
              <w:t>0.00%</w:t>
            </w:r>
          </w:p>
          <w:p w14:paraId="44BE8804" w14:textId="77777777" w:rsidR="005977FE" w:rsidRPr="006D107B" w:rsidRDefault="005977FE" w:rsidP="008C3E8C">
            <w:pPr>
              <w:spacing w:after="0" w:line="240" w:lineRule="auto"/>
              <w:rPr>
                <w:rFonts w:eastAsia="Times New Roman" w:cs="Times New Roman"/>
                <w:sz w:val="22"/>
              </w:rPr>
            </w:pPr>
            <w:r w:rsidRPr="006D107B">
              <w:rPr>
                <w:rFonts w:eastAsia="Times New Roman" w:cs="Times New Roman"/>
                <w:sz w:val="22"/>
              </w:rPr>
              <w:t>0</w:t>
            </w:r>
          </w:p>
        </w:tc>
        <w:tc>
          <w:tcPr>
            <w:tcW w:w="780" w:type="pct"/>
            <w:tcBorders>
              <w:top w:val="single" w:sz="4" w:space="0" w:color="auto"/>
              <w:left w:val="single" w:sz="4" w:space="0" w:color="auto"/>
              <w:bottom w:val="single" w:sz="4" w:space="0" w:color="auto"/>
              <w:right w:val="single" w:sz="4" w:space="0" w:color="auto"/>
            </w:tcBorders>
            <w:tcMar>
              <w:top w:w="90" w:type="dxa"/>
              <w:left w:w="150" w:type="dxa"/>
              <w:bottom w:w="90" w:type="dxa"/>
              <w:right w:w="300" w:type="dxa"/>
            </w:tcMar>
          </w:tcPr>
          <w:p w14:paraId="5C74D12D" w14:textId="77777777" w:rsidR="005977FE" w:rsidRPr="006D107B" w:rsidRDefault="005977FE" w:rsidP="008C3E8C">
            <w:pPr>
              <w:spacing w:after="0" w:line="240" w:lineRule="auto"/>
              <w:rPr>
                <w:rFonts w:eastAsia="Times New Roman" w:cs="Times New Roman"/>
                <w:sz w:val="22"/>
              </w:rPr>
            </w:pPr>
            <w:r w:rsidRPr="006D107B">
              <w:rPr>
                <w:rFonts w:eastAsia="Times New Roman" w:cs="Times New Roman"/>
                <w:sz w:val="22"/>
              </w:rPr>
              <w:t>11.11%</w:t>
            </w:r>
          </w:p>
          <w:p w14:paraId="08898F61" w14:textId="77777777" w:rsidR="005977FE" w:rsidRPr="006D107B" w:rsidRDefault="005977FE" w:rsidP="008C3E8C">
            <w:pPr>
              <w:spacing w:after="0" w:line="240" w:lineRule="auto"/>
              <w:rPr>
                <w:rFonts w:eastAsia="Times New Roman" w:cs="Times New Roman"/>
                <w:sz w:val="22"/>
              </w:rPr>
            </w:pPr>
            <w:r w:rsidRPr="006D107B">
              <w:rPr>
                <w:rFonts w:eastAsia="Times New Roman" w:cs="Times New Roman"/>
                <w:sz w:val="22"/>
              </w:rPr>
              <w:t>4</w:t>
            </w:r>
          </w:p>
        </w:tc>
        <w:tc>
          <w:tcPr>
            <w:tcW w:w="780" w:type="pct"/>
            <w:tcBorders>
              <w:top w:val="single" w:sz="4" w:space="0" w:color="auto"/>
              <w:left w:val="single" w:sz="4" w:space="0" w:color="auto"/>
              <w:bottom w:val="single" w:sz="4" w:space="0" w:color="auto"/>
              <w:right w:val="single" w:sz="4" w:space="0" w:color="auto"/>
            </w:tcBorders>
            <w:tcMar>
              <w:top w:w="90" w:type="dxa"/>
              <w:left w:w="150" w:type="dxa"/>
              <w:bottom w:w="90" w:type="dxa"/>
              <w:right w:w="300" w:type="dxa"/>
            </w:tcMar>
          </w:tcPr>
          <w:p w14:paraId="204E4286" w14:textId="77777777" w:rsidR="005977FE" w:rsidRPr="006D107B" w:rsidRDefault="005977FE" w:rsidP="008C3E8C">
            <w:pPr>
              <w:spacing w:after="0" w:line="240" w:lineRule="auto"/>
              <w:rPr>
                <w:rFonts w:eastAsia="Times New Roman" w:cs="Times New Roman"/>
                <w:sz w:val="22"/>
              </w:rPr>
            </w:pPr>
            <w:r w:rsidRPr="006D107B">
              <w:rPr>
                <w:rFonts w:eastAsia="Times New Roman" w:cs="Times New Roman"/>
                <w:sz w:val="22"/>
              </w:rPr>
              <w:t>88.89%</w:t>
            </w:r>
          </w:p>
          <w:p w14:paraId="755AD0B0" w14:textId="77777777" w:rsidR="005977FE" w:rsidRPr="006D107B" w:rsidRDefault="005977FE" w:rsidP="008C3E8C">
            <w:pPr>
              <w:spacing w:after="0" w:line="240" w:lineRule="auto"/>
              <w:rPr>
                <w:rFonts w:eastAsia="Times New Roman" w:cs="Times New Roman"/>
                <w:sz w:val="22"/>
              </w:rPr>
            </w:pPr>
            <w:r w:rsidRPr="006D107B">
              <w:rPr>
                <w:rFonts w:eastAsia="Times New Roman" w:cs="Times New Roman"/>
                <w:sz w:val="22"/>
              </w:rPr>
              <w:t>32</w:t>
            </w:r>
          </w:p>
        </w:tc>
        <w:tc>
          <w:tcPr>
            <w:tcW w:w="590" w:type="pct"/>
            <w:tcBorders>
              <w:top w:val="single" w:sz="4" w:space="0" w:color="auto"/>
              <w:left w:val="single" w:sz="4" w:space="0" w:color="auto"/>
              <w:bottom w:val="single" w:sz="4" w:space="0" w:color="auto"/>
              <w:right w:val="single" w:sz="4" w:space="0" w:color="auto"/>
            </w:tcBorders>
            <w:tcMar>
              <w:top w:w="90" w:type="dxa"/>
              <w:left w:w="150" w:type="dxa"/>
              <w:bottom w:w="90" w:type="dxa"/>
              <w:right w:w="300" w:type="dxa"/>
            </w:tcMar>
          </w:tcPr>
          <w:p w14:paraId="6F6F0DB7" w14:textId="77777777" w:rsidR="005977FE" w:rsidRPr="006D107B" w:rsidRDefault="005977FE" w:rsidP="008C3E8C">
            <w:pPr>
              <w:spacing w:after="0" w:line="240" w:lineRule="auto"/>
              <w:rPr>
                <w:rFonts w:eastAsia="Times New Roman" w:cs="Times New Roman"/>
                <w:sz w:val="22"/>
              </w:rPr>
            </w:pPr>
            <w:r w:rsidRPr="006D107B">
              <w:rPr>
                <w:rFonts w:eastAsia="Times New Roman" w:cs="Times New Roman"/>
                <w:sz w:val="22"/>
              </w:rPr>
              <w:t> </w:t>
            </w:r>
          </w:p>
          <w:p w14:paraId="126E1EF1" w14:textId="77777777" w:rsidR="005977FE" w:rsidRPr="006D107B" w:rsidRDefault="005977FE" w:rsidP="008C3E8C">
            <w:pPr>
              <w:spacing w:after="0" w:line="240" w:lineRule="auto"/>
              <w:rPr>
                <w:rFonts w:eastAsia="Times New Roman" w:cs="Times New Roman"/>
                <w:sz w:val="22"/>
              </w:rPr>
            </w:pPr>
            <w:r w:rsidRPr="006D107B">
              <w:rPr>
                <w:rFonts w:eastAsia="Times New Roman" w:cs="Times New Roman"/>
                <w:sz w:val="22"/>
              </w:rPr>
              <w:t>11%</w:t>
            </w:r>
          </w:p>
        </w:tc>
      </w:tr>
    </w:tbl>
    <w:p w14:paraId="63F4FBFC" w14:textId="77777777" w:rsidR="004A2DD2" w:rsidRPr="006D107B" w:rsidRDefault="004A2DD2" w:rsidP="00CC4703">
      <w:pPr>
        <w:shd w:val="clear" w:color="auto" w:fill="FFFFFF"/>
        <w:spacing w:after="0" w:line="240" w:lineRule="auto"/>
        <w:jc w:val="both"/>
        <w:rPr>
          <w:rFonts w:cs="Times New Roman"/>
          <w:sz w:val="22"/>
          <w:shd w:val="clear" w:color="auto" w:fill="FFFFFF"/>
        </w:rPr>
      </w:pPr>
    </w:p>
    <w:p w14:paraId="4873E7A9" w14:textId="047B51B0" w:rsidR="006A7920" w:rsidRPr="006D107B" w:rsidRDefault="00917114" w:rsidP="00CC4703">
      <w:pPr>
        <w:shd w:val="clear" w:color="auto" w:fill="FFFFFF"/>
        <w:spacing w:after="0" w:line="240" w:lineRule="auto"/>
        <w:jc w:val="both"/>
        <w:rPr>
          <w:rFonts w:cs="Times New Roman"/>
          <w:sz w:val="22"/>
          <w:shd w:val="clear" w:color="auto" w:fill="FFFFFF"/>
        </w:rPr>
      </w:pPr>
      <w:r w:rsidRPr="006D107B">
        <w:rPr>
          <w:rFonts w:cs="Times New Roman"/>
          <w:sz w:val="22"/>
          <w:shd w:val="clear" w:color="auto" w:fill="FFFFFF"/>
        </w:rPr>
        <w:t xml:space="preserve">Table </w:t>
      </w:r>
      <w:r w:rsidR="00EE1917" w:rsidRPr="006D107B">
        <w:rPr>
          <w:rFonts w:cs="Times New Roman"/>
          <w:sz w:val="22"/>
          <w:shd w:val="clear" w:color="auto" w:fill="FFFFFF"/>
        </w:rPr>
        <w:t>2</w:t>
      </w:r>
      <w:r w:rsidRPr="006D107B">
        <w:rPr>
          <w:rFonts w:cs="Times New Roman"/>
          <w:sz w:val="22"/>
          <w:shd w:val="clear" w:color="auto" w:fill="FFFFFF"/>
        </w:rPr>
        <w:t xml:space="preserve"> demonstrates that Section 1 of the IELTS </w:t>
      </w:r>
      <w:r w:rsidR="00553998" w:rsidRPr="006D107B">
        <w:rPr>
          <w:rFonts w:cs="Times New Roman"/>
          <w:sz w:val="22"/>
          <w:shd w:val="clear" w:color="auto" w:fill="FFFFFF"/>
        </w:rPr>
        <w:t>L</w:t>
      </w:r>
      <w:r w:rsidRPr="006D107B">
        <w:rPr>
          <w:rFonts w:cs="Times New Roman"/>
          <w:sz w:val="22"/>
          <w:shd w:val="clear" w:color="auto" w:fill="FFFFFF"/>
        </w:rPr>
        <w:t>istening component is the most culturally-</w:t>
      </w:r>
      <w:r w:rsidR="002C4FE2" w:rsidRPr="006D107B">
        <w:rPr>
          <w:rFonts w:cs="Times New Roman"/>
          <w:sz w:val="22"/>
          <w:shd w:val="clear" w:color="auto" w:fill="FFFFFF"/>
        </w:rPr>
        <w:t>loaded</w:t>
      </w:r>
      <w:r w:rsidRPr="006D107B">
        <w:rPr>
          <w:rFonts w:cs="Times New Roman"/>
          <w:sz w:val="22"/>
          <w:shd w:val="clear" w:color="auto" w:fill="FFFFFF"/>
        </w:rPr>
        <w:t xml:space="preserve"> section with </w:t>
      </w:r>
      <w:r w:rsidR="00553998" w:rsidRPr="006D107B">
        <w:rPr>
          <w:rFonts w:cs="Times New Roman"/>
          <w:sz w:val="22"/>
          <w:shd w:val="clear" w:color="auto" w:fill="FFFFFF"/>
        </w:rPr>
        <w:t>38%</w:t>
      </w:r>
      <w:r w:rsidRPr="006D107B">
        <w:rPr>
          <w:rFonts w:cs="Times New Roman"/>
          <w:i/>
          <w:iCs/>
          <w:sz w:val="22"/>
          <w:shd w:val="clear" w:color="auto" w:fill="FFFFFF"/>
        </w:rPr>
        <w:t>,</w:t>
      </w:r>
      <w:r w:rsidRPr="006D107B">
        <w:rPr>
          <w:rFonts w:cs="Times New Roman"/>
          <w:sz w:val="22"/>
          <w:shd w:val="clear" w:color="auto" w:fill="FFFFFF"/>
        </w:rPr>
        <w:t xml:space="preserve"> followed by Section 2</w:t>
      </w:r>
      <w:r w:rsidR="00553998" w:rsidRPr="006D107B">
        <w:rPr>
          <w:rFonts w:cs="Times New Roman"/>
          <w:sz w:val="22"/>
          <w:shd w:val="clear" w:color="auto" w:fill="FFFFFF"/>
        </w:rPr>
        <w:t xml:space="preserve"> with 30%</w:t>
      </w:r>
      <w:r w:rsidRPr="006D107B">
        <w:rPr>
          <w:rFonts w:cs="Times New Roman"/>
          <w:sz w:val="22"/>
          <w:shd w:val="clear" w:color="auto" w:fill="FFFFFF"/>
        </w:rPr>
        <w:t>, then Section 3</w:t>
      </w:r>
      <w:r w:rsidR="002C4FE2" w:rsidRPr="006D107B">
        <w:rPr>
          <w:rFonts w:cs="Times New Roman"/>
          <w:sz w:val="22"/>
          <w:shd w:val="clear" w:color="auto" w:fill="FFFFFF"/>
        </w:rPr>
        <w:t xml:space="preserve"> (21%)</w:t>
      </w:r>
      <w:r w:rsidRPr="006D107B">
        <w:rPr>
          <w:rFonts w:cs="Times New Roman"/>
          <w:sz w:val="22"/>
          <w:shd w:val="clear" w:color="auto" w:fill="FFFFFF"/>
        </w:rPr>
        <w:t>, and finally Section 4</w:t>
      </w:r>
      <w:r w:rsidR="002C4FE2" w:rsidRPr="006D107B">
        <w:rPr>
          <w:rFonts w:cs="Times New Roman"/>
          <w:sz w:val="22"/>
          <w:shd w:val="clear" w:color="auto" w:fill="FFFFFF"/>
        </w:rPr>
        <w:t xml:space="preserve"> (11%)</w:t>
      </w:r>
      <w:r w:rsidRPr="006D107B">
        <w:rPr>
          <w:rFonts w:cs="Times New Roman"/>
          <w:sz w:val="22"/>
          <w:shd w:val="clear" w:color="auto" w:fill="FFFFFF"/>
        </w:rPr>
        <w:t xml:space="preserve">. </w:t>
      </w:r>
      <w:r w:rsidR="00655774" w:rsidRPr="006D107B">
        <w:rPr>
          <w:rFonts w:cs="Times New Roman"/>
          <w:sz w:val="22"/>
          <w:shd w:val="clear" w:color="auto" w:fill="FFFFFF"/>
        </w:rPr>
        <w:t>That is, both the IELTS candidates and teachers ranked</w:t>
      </w:r>
      <w:r w:rsidR="0000442C" w:rsidRPr="006D107B">
        <w:rPr>
          <w:rFonts w:cs="Times New Roman"/>
          <w:sz w:val="22"/>
          <w:shd w:val="clear" w:color="auto" w:fill="FFFFFF"/>
        </w:rPr>
        <w:t xml:space="preserve"> </w:t>
      </w:r>
      <w:r w:rsidR="00553998" w:rsidRPr="006D107B">
        <w:rPr>
          <w:rFonts w:cs="Times New Roman"/>
          <w:sz w:val="22"/>
          <w:shd w:val="clear" w:color="auto" w:fill="FFFFFF"/>
        </w:rPr>
        <w:t xml:space="preserve">the </w:t>
      </w:r>
      <w:r w:rsidR="004A2DD2" w:rsidRPr="006D107B">
        <w:rPr>
          <w:rFonts w:cs="Times New Roman"/>
          <w:sz w:val="22"/>
          <w:shd w:val="clear" w:color="auto" w:fill="FFFFFF"/>
        </w:rPr>
        <w:t>firs</w:t>
      </w:r>
      <w:r w:rsidR="00BF53AA" w:rsidRPr="006D107B">
        <w:rPr>
          <w:rFonts w:cs="Times New Roman"/>
          <w:sz w:val="22"/>
          <w:shd w:val="clear" w:color="auto" w:fill="FFFFFF"/>
        </w:rPr>
        <w:t xml:space="preserve">t two sections </w:t>
      </w:r>
      <w:r w:rsidR="00655774" w:rsidRPr="006D107B">
        <w:rPr>
          <w:rFonts w:cs="Times New Roman"/>
          <w:sz w:val="22"/>
          <w:shd w:val="clear" w:color="auto" w:fill="FFFFFF"/>
        </w:rPr>
        <w:t>as the ones which are</w:t>
      </w:r>
      <w:r w:rsidR="00553998" w:rsidRPr="006D107B">
        <w:rPr>
          <w:rFonts w:cs="Times New Roman"/>
          <w:sz w:val="22"/>
          <w:shd w:val="clear" w:color="auto" w:fill="FFFFFF"/>
        </w:rPr>
        <w:t xml:space="preserve"> loaded with</w:t>
      </w:r>
      <w:r w:rsidR="00BF53AA" w:rsidRPr="006D107B">
        <w:rPr>
          <w:rFonts w:cs="Times New Roman"/>
          <w:sz w:val="22"/>
          <w:shd w:val="clear" w:color="auto" w:fill="FFFFFF"/>
        </w:rPr>
        <w:t xml:space="preserve"> cultur</w:t>
      </w:r>
      <w:r w:rsidR="00553998" w:rsidRPr="006D107B">
        <w:rPr>
          <w:rFonts w:cs="Times New Roman"/>
          <w:sz w:val="22"/>
          <w:shd w:val="clear" w:color="auto" w:fill="FFFFFF"/>
        </w:rPr>
        <w:t>ally</w:t>
      </w:r>
      <w:r w:rsidR="004A2DD2" w:rsidRPr="006D107B">
        <w:rPr>
          <w:rFonts w:cs="Times New Roman"/>
          <w:sz w:val="22"/>
          <w:shd w:val="clear" w:color="auto" w:fill="FFFFFF"/>
        </w:rPr>
        <w:t>-specific items</w:t>
      </w:r>
      <w:r w:rsidR="004A2DD2" w:rsidRPr="006D107B">
        <w:rPr>
          <w:rFonts w:cs="Times New Roman"/>
          <w:i/>
          <w:iCs/>
          <w:sz w:val="22"/>
          <w:shd w:val="clear" w:color="auto" w:fill="FFFFFF"/>
        </w:rPr>
        <w:t>.</w:t>
      </w:r>
      <w:r w:rsidR="0000442C" w:rsidRPr="006D107B">
        <w:rPr>
          <w:rFonts w:cs="Times New Roman"/>
          <w:i/>
          <w:iCs/>
          <w:sz w:val="22"/>
          <w:shd w:val="clear" w:color="auto" w:fill="FFFFFF"/>
        </w:rPr>
        <w:t xml:space="preserve"> </w:t>
      </w:r>
      <w:r w:rsidR="00655774" w:rsidRPr="006D107B">
        <w:rPr>
          <w:rFonts w:cs="Times New Roman"/>
          <w:sz w:val="22"/>
          <w:shd w:val="clear" w:color="auto" w:fill="FFFFFF"/>
        </w:rPr>
        <w:t xml:space="preserve">Through examining samples of IELTS </w:t>
      </w:r>
      <w:r w:rsidR="00A47765" w:rsidRPr="006D107B">
        <w:rPr>
          <w:rFonts w:cs="Times New Roman"/>
          <w:sz w:val="22"/>
          <w:shd w:val="clear" w:color="auto" w:fill="FFFFFF"/>
        </w:rPr>
        <w:t>L</w:t>
      </w:r>
      <w:r w:rsidR="00655774" w:rsidRPr="006D107B">
        <w:rPr>
          <w:rFonts w:cs="Times New Roman"/>
          <w:sz w:val="22"/>
          <w:shd w:val="clear" w:color="auto" w:fill="FFFFFF"/>
        </w:rPr>
        <w:t xml:space="preserve">istening </w:t>
      </w:r>
      <w:r w:rsidR="00A47765" w:rsidRPr="006D107B">
        <w:rPr>
          <w:rFonts w:cs="Times New Roman"/>
          <w:sz w:val="22"/>
          <w:shd w:val="clear" w:color="auto" w:fill="FFFFFF"/>
        </w:rPr>
        <w:t>T</w:t>
      </w:r>
      <w:r w:rsidR="001D2B54" w:rsidRPr="006D107B">
        <w:rPr>
          <w:rFonts w:cs="Times New Roman"/>
          <w:sz w:val="22"/>
          <w:shd w:val="clear" w:color="auto" w:fill="FFFFFF"/>
        </w:rPr>
        <w:t>ests</w:t>
      </w:r>
      <w:r w:rsidR="00655774" w:rsidRPr="006D107B">
        <w:rPr>
          <w:rFonts w:cs="Times New Roman"/>
          <w:sz w:val="22"/>
          <w:shd w:val="clear" w:color="auto" w:fill="FFFFFF"/>
        </w:rPr>
        <w:t>, it was observed that a</w:t>
      </w:r>
      <w:r w:rsidR="004A2DD2" w:rsidRPr="006D107B">
        <w:rPr>
          <w:rFonts w:cs="Times New Roman"/>
          <w:sz w:val="22"/>
          <w:shd w:val="clear" w:color="auto" w:fill="FFFFFF"/>
        </w:rPr>
        <w:t>s far as S</w:t>
      </w:r>
      <w:r w:rsidR="00E404CE" w:rsidRPr="006D107B">
        <w:rPr>
          <w:rFonts w:cs="Times New Roman"/>
          <w:sz w:val="22"/>
          <w:shd w:val="clear" w:color="auto" w:fill="FFFFFF"/>
        </w:rPr>
        <w:t>ection 1 is concerned, there is a density of</w:t>
      </w:r>
      <w:r w:rsidR="00343A51" w:rsidRPr="006D107B">
        <w:rPr>
          <w:rFonts w:cs="Times New Roman"/>
          <w:sz w:val="22"/>
          <w:shd w:val="clear" w:color="auto" w:fill="FFFFFF"/>
        </w:rPr>
        <w:t xml:space="preserve"> </w:t>
      </w:r>
      <w:r w:rsidR="004A2DD2" w:rsidRPr="006D107B">
        <w:rPr>
          <w:rFonts w:cs="Times New Roman"/>
          <w:sz w:val="22"/>
          <w:shd w:val="clear" w:color="auto" w:fill="FFFFFF"/>
        </w:rPr>
        <w:t>culturall</w:t>
      </w:r>
      <w:r w:rsidR="00553998" w:rsidRPr="006D107B">
        <w:rPr>
          <w:rFonts w:cs="Times New Roman"/>
          <w:sz w:val="22"/>
          <w:shd w:val="clear" w:color="auto" w:fill="FFFFFF"/>
        </w:rPr>
        <w:t>y-related topics, e.g.</w:t>
      </w:r>
      <w:r w:rsidR="00004C76">
        <w:rPr>
          <w:rFonts w:cs="Times New Roman"/>
          <w:sz w:val="22"/>
          <w:shd w:val="clear" w:color="auto" w:fill="FFFFFF"/>
        </w:rPr>
        <w:t>,</w:t>
      </w:r>
      <w:r w:rsidR="00553998" w:rsidRPr="006D107B">
        <w:rPr>
          <w:rFonts w:cs="Times New Roman"/>
          <w:sz w:val="22"/>
          <w:shd w:val="clear" w:color="auto" w:fill="FFFFFF"/>
        </w:rPr>
        <w:t xml:space="preserve"> ordering</w:t>
      </w:r>
      <w:r w:rsidR="004A2DD2" w:rsidRPr="006D107B">
        <w:rPr>
          <w:rFonts w:cs="Times New Roman"/>
          <w:sz w:val="22"/>
          <w:shd w:val="clear" w:color="auto" w:fill="FFFFFF"/>
        </w:rPr>
        <w:t xml:space="preserve"> food in a restaurant, booking accommodation, finding out about travel services, etc</w:t>
      </w:r>
      <w:r w:rsidR="004A2DD2" w:rsidRPr="006D107B">
        <w:rPr>
          <w:rFonts w:cs="Times New Roman"/>
          <w:i/>
          <w:iCs/>
          <w:sz w:val="22"/>
          <w:shd w:val="clear" w:color="auto" w:fill="FFFFFF"/>
        </w:rPr>
        <w:t>.</w:t>
      </w:r>
      <w:r w:rsidR="00343A51" w:rsidRPr="006D107B">
        <w:rPr>
          <w:rFonts w:cs="Times New Roman"/>
          <w:i/>
          <w:iCs/>
          <w:sz w:val="22"/>
          <w:shd w:val="clear" w:color="auto" w:fill="FFFFFF"/>
        </w:rPr>
        <w:t xml:space="preserve"> </w:t>
      </w:r>
      <w:r w:rsidR="0048372F" w:rsidRPr="006D107B">
        <w:rPr>
          <w:rFonts w:cs="Times New Roman"/>
          <w:sz w:val="22"/>
          <w:shd w:val="clear" w:color="auto" w:fill="FFFFFF"/>
        </w:rPr>
        <w:t>For Section 2, the monologue discusses topics that are related to culture, e.g.</w:t>
      </w:r>
      <w:r w:rsidR="00004C76">
        <w:rPr>
          <w:rFonts w:cs="Times New Roman"/>
          <w:sz w:val="22"/>
          <w:shd w:val="clear" w:color="auto" w:fill="FFFFFF"/>
        </w:rPr>
        <w:t>,</w:t>
      </w:r>
      <w:r w:rsidR="0048372F" w:rsidRPr="006D107B">
        <w:rPr>
          <w:rFonts w:cs="Times New Roman"/>
          <w:sz w:val="22"/>
          <w:shd w:val="clear" w:color="auto" w:fill="FFFFFF"/>
        </w:rPr>
        <w:t xml:space="preserve"> holiday plan</w:t>
      </w:r>
      <w:r w:rsidR="001908EC" w:rsidRPr="006D107B">
        <w:rPr>
          <w:rFonts w:cs="Times New Roman"/>
          <w:sz w:val="22"/>
          <w:shd w:val="clear" w:color="auto" w:fill="FFFFFF"/>
        </w:rPr>
        <w:t>s</w:t>
      </w:r>
      <w:r w:rsidR="0048372F" w:rsidRPr="006D107B">
        <w:rPr>
          <w:rFonts w:cs="Times New Roman"/>
          <w:sz w:val="22"/>
          <w:shd w:val="clear" w:color="auto" w:fill="FFFFFF"/>
        </w:rPr>
        <w:t>, transportation, camping, giving information about a public event</w:t>
      </w:r>
      <w:r w:rsidR="00655774" w:rsidRPr="006D107B">
        <w:rPr>
          <w:rFonts w:cs="Times New Roman"/>
          <w:sz w:val="22"/>
          <w:shd w:val="clear" w:color="auto" w:fill="FFFFFF"/>
        </w:rPr>
        <w:t>,</w:t>
      </w:r>
      <w:r w:rsidR="0048372F" w:rsidRPr="006D107B">
        <w:rPr>
          <w:rFonts w:cs="Times New Roman"/>
          <w:sz w:val="22"/>
          <w:shd w:val="clear" w:color="auto" w:fill="FFFFFF"/>
        </w:rPr>
        <w:t xml:space="preserve"> etc.</w:t>
      </w:r>
      <w:r w:rsidR="00343A51" w:rsidRPr="006D107B">
        <w:rPr>
          <w:rFonts w:cs="Times New Roman"/>
          <w:sz w:val="22"/>
          <w:shd w:val="clear" w:color="auto" w:fill="FFFFFF"/>
        </w:rPr>
        <w:t xml:space="preserve"> </w:t>
      </w:r>
      <w:r w:rsidR="00655774" w:rsidRPr="006D107B">
        <w:rPr>
          <w:rFonts w:cs="Times New Roman"/>
          <w:sz w:val="22"/>
          <w:shd w:val="clear" w:color="auto" w:fill="FFFFFF"/>
        </w:rPr>
        <w:t xml:space="preserve">These observations together with the results of the online survey are further supported by the </w:t>
      </w:r>
      <w:r w:rsidR="001D2B54" w:rsidRPr="006D107B">
        <w:rPr>
          <w:rFonts w:cs="Times New Roman"/>
          <w:sz w:val="22"/>
          <w:shd w:val="clear" w:color="auto" w:fill="FFFFFF"/>
        </w:rPr>
        <w:t>qualitative</w:t>
      </w:r>
      <w:r w:rsidR="00655774" w:rsidRPr="006D107B">
        <w:rPr>
          <w:rFonts w:cs="Times New Roman"/>
          <w:sz w:val="22"/>
          <w:shd w:val="clear" w:color="auto" w:fill="FFFFFF"/>
        </w:rPr>
        <w:t xml:space="preserve"> data analysis in the following section.</w:t>
      </w:r>
    </w:p>
    <w:p w14:paraId="218B1490" w14:textId="77777777" w:rsidR="00EF5991" w:rsidRPr="006D107B" w:rsidRDefault="00EF5991" w:rsidP="00CC4703">
      <w:pPr>
        <w:shd w:val="clear" w:color="auto" w:fill="FFFFFF"/>
        <w:spacing w:after="0" w:line="240" w:lineRule="auto"/>
        <w:jc w:val="both"/>
        <w:rPr>
          <w:rFonts w:cs="Times New Roman"/>
          <w:sz w:val="22"/>
          <w:shd w:val="clear" w:color="auto" w:fill="FFFFFF"/>
        </w:rPr>
      </w:pPr>
    </w:p>
    <w:p w14:paraId="6FA0ADCE" w14:textId="77777777" w:rsidR="00EF5991" w:rsidRPr="006D107B" w:rsidRDefault="00655774" w:rsidP="00CC4703">
      <w:pPr>
        <w:pStyle w:val="Heading2"/>
        <w:spacing w:before="0" w:after="0" w:line="240" w:lineRule="auto"/>
        <w:rPr>
          <w:b w:val="0"/>
          <w:bCs w:val="0"/>
          <w:color w:val="000000"/>
          <w:sz w:val="22"/>
          <w:szCs w:val="22"/>
          <w:lang w:val="en-GB"/>
        </w:rPr>
      </w:pPr>
      <w:r w:rsidRPr="006D107B">
        <w:rPr>
          <w:i w:val="0"/>
          <w:iCs w:val="0"/>
          <w:color w:val="000000"/>
          <w:sz w:val="22"/>
          <w:szCs w:val="22"/>
          <w:lang w:val="en-GB"/>
        </w:rPr>
        <w:t>4.2. Qualitative data analysis</w:t>
      </w:r>
    </w:p>
    <w:p w14:paraId="02389B58" w14:textId="7C36D9F2" w:rsidR="006A7920" w:rsidRPr="006D107B" w:rsidRDefault="00655774" w:rsidP="00CC4703">
      <w:pPr>
        <w:shd w:val="clear" w:color="auto" w:fill="FFFFFF"/>
        <w:spacing w:after="0" w:line="240" w:lineRule="auto"/>
        <w:jc w:val="both"/>
        <w:rPr>
          <w:rFonts w:cs="Times New Roman"/>
          <w:sz w:val="22"/>
          <w:shd w:val="clear" w:color="auto" w:fill="FFFFFF"/>
        </w:rPr>
      </w:pPr>
      <w:r w:rsidRPr="006D107B">
        <w:rPr>
          <w:rFonts w:cs="Times New Roman"/>
          <w:sz w:val="22"/>
          <w:shd w:val="clear" w:color="auto" w:fill="FFFFFF"/>
        </w:rPr>
        <w:t xml:space="preserve">To triangulate our data, semi-structured focus group discussions were conducted with both IELTS candidates and teachers to obtain more insight into their </w:t>
      </w:r>
      <w:r w:rsidRPr="006D107B">
        <w:rPr>
          <w:rFonts w:cs="Times New Roman"/>
          <w:sz w:val="22"/>
          <w:shd w:val="clear" w:color="auto" w:fill="FFFFFF"/>
        </w:rPr>
        <w:lastRenderedPageBreak/>
        <w:t xml:space="preserve">viewpoints and experiences regarding the cultural aspect of the IELTS listening </w:t>
      </w:r>
      <w:r w:rsidR="001D2B54" w:rsidRPr="006D107B">
        <w:rPr>
          <w:rFonts w:cs="Times New Roman"/>
          <w:sz w:val="22"/>
          <w:shd w:val="clear" w:color="auto" w:fill="FFFFFF"/>
        </w:rPr>
        <w:t>test</w:t>
      </w:r>
      <w:r w:rsidRPr="006D107B">
        <w:rPr>
          <w:rFonts w:cs="Times New Roman"/>
          <w:sz w:val="22"/>
          <w:shd w:val="clear" w:color="auto" w:fill="FFFFFF"/>
        </w:rPr>
        <w:t>. This type of data provides a potential answer to the second research question which is concerned with</w:t>
      </w:r>
      <w:r w:rsidR="0000442C" w:rsidRPr="006D107B">
        <w:rPr>
          <w:rFonts w:cs="Times New Roman"/>
          <w:sz w:val="22"/>
          <w:shd w:val="clear" w:color="auto" w:fill="FFFFFF"/>
        </w:rPr>
        <w:t xml:space="preserve"> </w:t>
      </w:r>
      <w:r w:rsidR="006A7920" w:rsidRPr="006D107B">
        <w:rPr>
          <w:rFonts w:cs="Times New Roman"/>
          <w:sz w:val="22"/>
          <w:shd w:val="clear" w:color="auto" w:fill="FFFFFF"/>
        </w:rPr>
        <w:t xml:space="preserve">how </w:t>
      </w:r>
      <w:r w:rsidR="00F04E08" w:rsidRPr="006D107B">
        <w:rPr>
          <w:rFonts w:cs="Times New Roman"/>
          <w:sz w:val="22"/>
          <w:shd w:val="clear" w:color="auto" w:fill="FFFFFF"/>
        </w:rPr>
        <w:t>culturally-specific aspects</w:t>
      </w:r>
      <w:r w:rsidR="00553998" w:rsidRPr="006D107B">
        <w:rPr>
          <w:rFonts w:cs="Times New Roman"/>
          <w:sz w:val="22"/>
          <w:shd w:val="clear" w:color="auto" w:fill="FFFFFF"/>
        </w:rPr>
        <w:t xml:space="preserve"> affect</w:t>
      </w:r>
      <w:r w:rsidR="0000442C" w:rsidRPr="006D107B">
        <w:rPr>
          <w:rFonts w:cs="Times New Roman"/>
          <w:sz w:val="22"/>
          <w:shd w:val="clear" w:color="auto" w:fill="FFFFFF"/>
        </w:rPr>
        <w:t xml:space="preserve"> </w:t>
      </w:r>
      <w:r w:rsidR="006A7920" w:rsidRPr="006D107B">
        <w:rPr>
          <w:rFonts w:cs="Times New Roman"/>
          <w:sz w:val="22"/>
          <w:shd w:val="clear" w:color="auto" w:fill="FFFFFF"/>
        </w:rPr>
        <w:t xml:space="preserve">the answers of the Arab </w:t>
      </w:r>
      <w:r w:rsidR="006660EC" w:rsidRPr="006D107B">
        <w:rPr>
          <w:rFonts w:cs="Times New Roman"/>
          <w:sz w:val="22"/>
          <w:shd w:val="clear" w:color="auto" w:fill="FFFFFF"/>
        </w:rPr>
        <w:t>candidates</w:t>
      </w:r>
      <w:r w:rsidR="006A7920" w:rsidRPr="006D107B">
        <w:rPr>
          <w:rFonts w:cs="Times New Roman"/>
          <w:sz w:val="22"/>
          <w:shd w:val="clear" w:color="auto" w:fill="FFFFFF"/>
        </w:rPr>
        <w:t xml:space="preserve"> in the </w:t>
      </w:r>
      <w:r w:rsidR="009B4965" w:rsidRPr="006D107B">
        <w:rPr>
          <w:rFonts w:cs="Times New Roman"/>
          <w:sz w:val="22"/>
          <w:shd w:val="clear" w:color="auto" w:fill="FFFFFF"/>
        </w:rPr>
        <w:t xml:space="preserve">IELTS </w:t>
      </w:r>
      <w:r w:rsidR="006A7920" w:rsidRPr="006D107B">
        <w:rPr>
          <w:rFonts w:cs="Times New Roman"/>
          <w:sz w:val="22"/>
          <w:shd w:val="clear" w:color="auto" w:fill="FFFFFF"/>
        </w:rPr>
        <w:t>Listening component</w:t>
      </w:r>
      <w:r w:rsidRPr="006D107B">
        <w:rPr>
          <w:rFonts w:cs="Times New Roman"/>
          <w:sz w:val="22"/>
          <w:shd w:val="clear" w:color="auto" w:fill="FFFFFF"/>
        </w:rPr>
        <w:t>.</w:t>
      </w:r>
      <w:r w:rsidR="00343A51" w:rsidRPr="006D107B">
        <w:rPr>
          <w:rFonts w:cs="Times New Roman"/>
          <w:sz w:val="22"/>
          <w:shd w:val="clear" w:color="auto" w:fill="FFFFFF"/>
        </w:rPr>
        <w:t xml:space="preserve"> </w:t>
      </w:r>
      <w:r w:rsidRPr="006D107B">
        <w:rPr>
          <w:rFonts w:cs="Times New Roman"/>
          <w:sz w:val="22"/>
          <w:shd w:val="clear" w:color="auto" w:fill="FFFFFF"/>
        </w:rPr>
        <w:t>T</w:t>
      </w:r>
      <w:r w:rsidR="0048372F" w:rsidRPr="006D107B">
        <w:rPr>
          <w:rFonts w:cs="Times New Roman"/>
          <w:sz w:val="22"/>
          <w:shd w:val="clear" w:color="auto" w:fill="FFFFFF"/>
        </w:rPr>
        <w:t xml:space="preserve">he main </w:t>
      </w:r>
      <w:r w:rsidR="009B4965" w:rsidRPr="006D107B">
        <w:rPr>
          <w:rFonts w:cs="Times New Roman"/>
          <w:sz w:val="22"/>
          <w:shd w:val="clear" w:color="auto" w:fill="FFFFFF"/>
        </w:rPr>
        <w:t>examples</w:t>
      </w:r>
      <w:r w:rsidR="0048372F" w:rsidRPr="006D107B">
        <w:rPr>
          <w:rFonts w:cs="Times New Roman"/>
          <w:sz w:val="22"/>
          <w:shd w:val="clear" w:color="auto" w:fill="FFFFFF"/>
        </w:rPr>
        <w:t xml:space="preserve"> obtained from the </w:t>
      </w:r>
      <w:r w:rsidRPr="006D107B">
        <w:rPr>
          <w:rFonts w:cs="Times New Roman"/>
          <w:sz w:val="22"/>
          <w:shd w:val="clear" w:color="auto" w:fill="FFFFFF"/>
        </w:rPr>
        <w:t>IELTS candidates</w:t>
      </w:r>
      <w:r w:rsidR="0048372F" w:rsidRPr="006D107B">
        <w:rPr>
          <w:rFonts w:cs="Times New Roman"/>
          <w:sz w:val="22"/>
          <w:shd w:val="clear" w:color="auto" w:fill="FFFFFF"/>
        </w:rPr>
        <w:t xml:space="preserve"> during the focus group discussions</w:t>
      </w:r>
      <w:r w:rsidR="0000442C" w:rsidRPr="006D107B">
        <w:rPr>
          <w:rFonts w:cs="Times New Roman"/>
          <w:sz w:val="22"/>
          <w:shd w:val="clear" w:color="auto" w:fill="FFFFFF"/>
        </w:rPr>
        <w:t xml:space="preserve"> </w:t>
      </w:r>
      <w:r w:rsidR="006A7920" w:rsidRPr="006D107B">
        <w:rPr>
          <w:rFonts w:cs="Times New Roman"/>
          <w:sz w:val="22"/>
          <w:shd w:val="clear" w:color="auto" w:fill="FFFFFF"/>
        </w:rPr>
        <w:t xml:space="preserve">are </w:t>
      </w:r>
      <w:r w:rsidR="0048372F" w:rsidRPr="006D107B">
        <w:rPr>
          <w:rFonts w:cs="Times New Roman"/>
          <w:sz w:val="22"/>
          <w:shd w:val="clear" w:color="auto" w:fill="FFFFFF"/>
        </w:rPr>
        <w:t>listed</w:t>
      </w:r>
      <w:r w:rsidR="00703B52" w:rsidRPr="006D107B">
        <w:rPr>
          <w:rFonts w:cs="Times New Roman"/>
          <w:sz w:val="22"/>
          <w:shd w:val="clear" w:color="auto" w:fill="FFFFFF"/>
        </w:rPr>
        <w:t xml:space="preserve"> in Table </w:t>
      </w:r>
      <w:r w:rsidR="00EE1917" w:rsidRPr="006D107B">
        <w:rPr>
          <w:rFonts w:cs="Times New Roman"/>
          <w:sz w:val="22"/>
          <w:shd w:val="clear" w:color="auto" w:fill="FFFFFF"/>
        </w:rPr>
        <w:t>3</w:t>
      </w:r>
      <w:r w:rsidR="0000442C" w:rsidRPr="006D107B">
        <w:rPr>
          <w:rFonts w:cs="Times New Roman"/>
          <w:sz w:val="22"/>
          <w:shd w:val="clear" w:color="auto" w:fill="FFFFFF"/>
        </w:rPr>
        <w:t xml:space="preserve"> </w:t>
      </w:r>
      <w:r w:rsidR="00604E28" w:rsidRPr="006D107B">
        <w:rPr>
          <w:rFonts w:cs="Times New Roman"/>
          <w:sz w:val="22"/>
          <w:shd w:val="clear" w:color="auto" w:fill="FFFFFF"/>
        </w:rPr>
        <w:t>supported with quotations from the candidates translated into English</w:t>
      </w:r>
      <w:r w:rsidR="00703B52" w:rsidRPr="006D107B">
        <w:rPr>
          <w:rFonts w:cs="Times New Roman"/>
          <w:sz w:val="22"/>
          <w:shd w:val="clear" w:color="auto" w:fill="FFFFFF"/>
        </w:rPr>
        <w:t>.</w:t>
      </w:r>
    </w:p>
    <w:p w14:paraId="50AC3AD6" w14:textId="77777777" w:rsidR="00655774" w:rsidRPr="006D107B" w:rsidRDefault="00655774" w:rsidP="00CC4703">
      <w:pPr>
        <w:shd w:val="clear" w:color="auto" w:fill="FFFFFF"/>
        <w:spacing w:after="0" w:line="240" w:lineRule="auto"/>
        <w:jc w:val="both"/>
        <w:rPr>
          <w:rFonts w:cs="Times New Roman"/>
          <w:sz w:val="22"/>
          <w:shd w:val="clear" w:color="auto" w:fill="FFFFFF"/>
        </w:rPr>
      </w:pPr>
    </w:p>
    <w:p w14:paraId="7A5A029A" w14:textId="55111230" w:rsidR="007B4000" w:rsidRPr="006D107B" w:rsidRDefault="007B4000" w:rsidP="006D107B">
      <w:pPr>
        <w:shd w:val="clear" w:color="auto" w:fill="FFFFFF"/>
        <w:spacing w:after="0" w:line="240" w:lineRule="auto"/>
        <w:rPr>
          <w:rFonts w:cs="Times New Roman"/>
          <w:sz w:val="22"/>
          <w:shd w:val="clear" w:color="auto" w:fill="FFFFFF"/>
          <w:rtl/>
        </w:rPr>
      </w:pPr>
      <w:r w:rsidRPr="006D107B">
        <w:rPr>
          <w:rFonts w:cs="Times New Roman"/>
          <w:sz w:val="22"/>
          <w:shd w:val="clear" w:color="auto" w:fill="FFFFFF"/>
        </w:rPr>
        <w:t xml:space="preserve">Table </w:t>
      </w:r>
      <w:r w:rsidR="00EE1917" w:rsidRPr="006D107B">
        <w:rPr>
          <w:rFonts w:cs="Times New Roman"/>
          <w:sz w:val="22"/>
          <w:shd w:val="clear" w:color="auto" w:fill="FFFFFF"/>
        </w:rPr>
        <w:t>3</w:t>
      </w:r>
      <w:r w:rsidR="006D107B">
        <w:rPr>
          <w:rFonts w:cs="Times New Roman"/>
          <w:sz w:val="22"/>
          <w:shd w:val="clear" w:color="auto" w:fill="FFFFFF"/>
        </w:rPr>
        <w:t>.</w:t>
      </w:r>
      <w:r w:rsidRPr="006D107B">
        <w:rPr>
          <w:rFonts w:cs="Times New Roman"/>
          <w:sz w:val="22"/>
          <w:shd w:val="clear" w:color="auto" w:fill="FFFFFF"/>
        </w:rPr>
        <w:t xml:space="preserve"> IELTS </w:t>
      </w:r>
      <w:r w:rsidR="006660EC" w:rsidRPr="006D107B">
        <w:rPr>
          <w:rFonts w:cs="Times New Roman"/>
          <w:sz w:val="22"/>
          <w:shd w:val="clear" w:color="auto" w:fill="FFFFFF"/>
        </w:rPr>
        <w:t>candidates</w:t>
      </w:r>
      <w:r w:rsidR="009B4965" w:rsidRPr="006D107B">
        <w:rPr>
          <w:rFonts w:cs="Times New Roman"/>
          <w:sz w:val="22"/>
          <w:shd w:val="clear" w:color="auto" w:fill="FFFFFF"/>
        </w:rPr>
        <w:t xml:space="preserve">’ </w:t>
      </w:r>
      <w:r w:rsidR="00BF53AA" w:rsidRPr="006D107B">
        <w:rPr>
          <w:rFonts w:cs="Times New Roman"/>
          <w:sz w:val="22"/>
          <w:shd w:val="clear" w:color="auto" w:fill="FFFFFF"/>
        </w:rPr>
        <w:t>comments on some culture-specific</w:t>
      </w:r>
      <w:r w:rsidRPr="006D107B">
        <w:rPr>
          <w:rFonts w:cs="Times New Roman"/>
          <w:sz w:val="22"/>
          <w:shd w:val="clear" w:color="auto" w:fill="FFFFFF"/>
        </w:rPr>
        <w:t xml:space="preserve"> items in the Listening </w:t>
      </w:r>
      <w:r w:rsidR="00A47765" w:rsidRPr="006D107B">
        <w:rPr>
          <w:rFonts w:cs="Times New Roman"/>
          <w:sz w:val="22"/>
          <w:shd w:val="clear" w:color="auto" w:fill="FFFFFF"/>
        </w:rPr>
        <w:t>T</w:t>
      </w:r>
      <w:r w:rsidR="001D2B54" w:rsidRPr="006D107B">
        <w:rPr>
          <w:rFonts w:cs="Times New Roman"/>
          <w:sz w:val="22"/>
          <w:shd w:val="clear" w:color="auto" w:fill="FFFFFF"/>
        </w:rPr>
        <w:t>est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7"/>
        <w:gridCol w:w="2438"/>
        <w:gridCol w:w="2996"/>
      </w:tblGrid>
      <w:tr w:rsidR="001E3466" w:rsidRPr="006D107B" w14:paraId="5E8FD450" w14:textId="77777777" w:rsidTr="006D107B">
        <w:tc>
          <w:tcPr>
            <w:tcW w:w="1258" w:type="pct"/>
          </w:tcPr>
          <w:p w14:paraId="6A22BD23" w14:textId="77777777" w:rsidR="00E0282A" w:rsidRPr="00F6717A" w:rsidRDefault="00D6331E" w:rsidP="00CC4703">
            <w:pPr>
              <w:spacing w:after="0" w:line="240" w:lineRule="auto"/>
              <w:jc w:val="both"/>
              <w:rPr>
                <w:rFonts w:cs="Times New Roman"/>
                <w:sz w:val="22"/>
                <w:shd w:val="clear" w:color="auto" w:fill="FFFFFF"/>
              </w:rPr>
            </w:pPr>
            <w:r w:rsidRPr="00F6717A">
              <w:rPr>
                <w:rFonts w:cs="Times New Roman"/>
                <w:sz w:val="22"/>
                <w:shd w:val="clear" w:color="auto" w:fill="FFFFFF"/>
              </w:rPr>
              <w:t>Culture-</w:t>
            </w:r>
            <w:r w:rsidR="000C516E" w:rsidRPr="00F6717A">
              <w:rPr>
                <w:rFonts w:cs="Times New Roman"/>
                <w:sz w:val="22"/>
                <w:shd w:val="clear" w:color="auto" w:fill="FFFFFF"/>
              </w:rPr>
              <w:t>specific</w:t>
            </w:r>
            <w:r w:rsidRPr="00F6717A">
              <w:rPr>
                <w:rFonts w:cs="Times New Roman"/>
                <w:sz w:val="22"/>
                <w:shd w:val="clear" w:color="auto" w:fill="FFFFFF"/>
              </w:rPr>
              <w:t xml:space="preserve"> items </w:t>
            </w:r>
          </w:p>
        </w:tc>
        <w:tc>
          <w:tcPr>
            <w:tcW w:w="1679" w:type="pct"/>
          </w:tcPr>
          <w:p w14:paraId="51BED6D5" w14:textId="77777777" w:rsidR="00E0282A" w:rsidRPr="00F6717A" w:rsidRDefault="000C516E" w:rsidP="00CC4703">
            <w:pPr>
              <w:spacing w:after="0" w:line="240" w:lineRule="auto"/>
              <w:jc w:val="both"/>
              <w:rPr>
                <w:rFonts w:cs="Times New Roman"/>
                <w:sz w:val="22"/>
                <w:shd w:val="clear" w:color="auto" w:fill="FFFFFF"/>
              </w:rPr>
            </w:pPr>
            <w:r w:rsidRPr="00F6717A">
              <w:rPr>
                <w:rFonts w:cs="Times New Roman"/>
                <w:sz w:val="22"/>
                <w:shd w:val="clear" w:color="auto" w:fill="FFFFFF"/>
              </w:rPr>
              <w:t>Meaning</w:t>
            </w:r>
          </w:p>
        </w:tc>
        <w:tc>
          <w:tcPr>
            <w:tcW w:w="2063" w:type="pct"/>
          </w:tcPr>
          <w:p w14:paraId="21449188" w14:textId="77777777" w:rsidR="00E0282A" w:rsidRPr="00F6717A" w:rsidRDefault="00D6331E" w:rsidP="00CC4703">
            <w:pPr>
              <w:spacing w:after="0" w:line="240" w:lineRule="auto"/>
              <w:jc w:val="both"/>
              <w:rPr>
                <w:rFonts w:cs="Times New Roman"/>
                <w:sz w:val="22"/>
                <w:shd w:val="clear" w:color="auto" w:fill="FFFFFF"/>
              </w:rPr>
            </w:pPr>
            <w:r w:rsidRPr="00F6717A">
              <w:rPr>
                <w:rFonts w:cs="Times New Roman"/>
                <w:sz w:val="22"/>
                <w:shd w:val="clear" w:color="auto" w:fill="FFFFFF"/>
              </w:rPr>
              <w:t xml:space="preserve">IELTS </w:t>
            </w:r>
            <w:r w:rsidR="006660EC" w:rsidRPr="00F6717A">
              <w:rPr>
                <w:rFonts w:cs="Times New Roman"/>
                <w:sz w:val="22"/>
                <w:shd w:val="clear" w:color="auto" w:fill="FFFFFF"/>
              </w:rPr>
              <w:t>candidates</w:t>
            </w:r>
            <w:r w:rsidRPr="00F6717A">
              <w:rPr>
                <w:rFonts w:cs="Times New Roman"/>
                <w:sz w:val="22"/>
                <w:shd w:val="clear" w:color="auto" w:fill="FFFFFF"/>
              </w:rPr>
              <w:t>’</w:t>
            </w:r>
            <w:r w:rsidR="0040107E" w:rsidRPr="00F6717A">
              <w:rPr>
                <w:rFonts w:cs="Times New Roman"/>
                <w:sz w:val="22"/>
                <w:shd w:val="clear" w:color="auto" w:fill="FFFFFF"/>
              </w:rPr>
              <w:t xml:space="preserve"> </w:t>
            </w:r>
            <w:r w:rsidR="00604E28" w:rsidRPr="00F6717A">
              <w:rPr>
                <w:rFonts w:cs="Times New Roman"/>
                <w:sz w:val="22"/>
                <w:shd w:val="clear" w:color="auto" w:fill="FFFFFF"/>
              </w:rPr>
              <w:t>quotations</w:t>
            </w:r>
          </w:p>
        </w:tc>
      </w:tr>
      <w:tr w:rsidR="008C2149" w:rsidRPr="006D107B" w14:paraId="66827AFA" w14:textId="77777777" w:rsidTr="006D107B">
        <w:tc>
          <w:tcPr>
            <w:tcW w:w="1258" w:type="pct"/>
          </w:tcPr>
          <w:p w14:paraId="4ED0ECF5" w14:textId="77777777" w:rsidR="008C2149" w:rsidRPr="006D107B" w:rsidRDefault="00000000" w:rsidP="00CC4703">
            <w:pPr>
              <w:shd w:val="clear" w:color="auto" w:fill="FFFFFF"/>
              <w:spacing w:after="0" w:line="240" w:lineRule="auto"/>
              <w:rPr>
                <w:rFonts w:cs="Times New Roman"/>
                <w:color w:val="000000"/>
                <w:sz w:val="22"/>
                <w:rtl/>
                <w:lang w:bidi="ar-DZ"/>
              </w:rPr>
            </w:pPr>
            <w:hyperlink r:id="rId8" w:tooltip="UK postcodes" w:history="1">
              <w:r w:rsidR="008C2149" w:rsidRPr="006D107B">
                <w:rPr>
                  <w:rStyle w:val="Hyperlink"/>
                  <w:color w:val="000000"/>
                  <w:sz w:val="22"/>
                  <w:u w:val="none"/>
                </w:rPr>
                <w:t>P</w:t>
              </w:r>
              <w:r w:rsidR="008C2149" w:rsidRPr="006D107B">
                <w:rPr>
                  <w:rStyle w:val="Hyperlink"/>
                  <w:rFonts w:cs="Times New Roman"/>
                  <w:color w:val="000000"/>
                  <w:sz w:val="22"/>
                  <w:u w:val="none"/>
                </w:rPr>
                <w:t>ost code</w:t>
              </w:r>
            </w:hyperlink>
            <w:r w:rsidR="008C2149" w:rsidRPr="006D107B">
              <w:rPr>
                <w:rFonts w:cs="Times New Roman"/>
                <w:color w:val="000000"/>
                <w:sz w:val="22"/>
              </w:rPr>
              <w:t> </w:t>
            </w:r>
          </w:p>
        </w:tc>
        <w:tc>
          <w:tcPr>
            <w:tcW w:w="1679" w:type="pct"/>
          </w:tcPr>
          <w:p w14:paraId="401F626C" w14:textId="77777777" w:rsidR="008C2149" w:rsidRPr="006D107B" w:rsidRDefault="005C6D66" w:rsidP="00CC4703">
            <w:pPr>
              <w:spacing w:after="0" w:line="240" w:lineRule="auto"/>
              <w:jc w:val="both"/>
              <w:rPr>
                <w:rFonts w:cs="Times New Roman"/>
                <w:color w:val="000000"/>
                <w:sz w:val="22"/>
                <w:shd w:val="clear" w:color="auto" w:fill="FFFFFF"/>
              </w:rPr>
            </w:pPr>
            <w:r w:rsidRPr="006D107B">
              <w:rPr>
                <w:rFonts w:cs="Times New Roman"/>
                <w:color w:val="000000"/>
                <w:sz w:val="22"/>
              </w:rPr>
              <w:t>A</w:t>
            </w:r>
            <w:r w:rsidR="008C2149" w:rsidRPr="006D107B">
              <w:rPr>
                <w:rFonts w:cs="Times New Roman"/>
                <w:color w:val="000000"/>
                <w:sz w:val="22"/>
              </w:rPr>
              <w:t>lphanumeric code used to identify an address, part of a UK-wide scheme.</w:t>
            </w:r>
          </w:p>
        </w:tc>
        <w:tc>
          <w:tcPr>
            <w:tcW w:w="2063" w:type="pct"/>
          </w:tcPr>
          <w:p w14:paraId="0F0FA6E6" w14:textId="77777777" w:rsidR="008C2149" w:rsidRPr="006D107B" w:rsidRDefault="008C2149" w:rsidP="00CC4703">
            <w:pPr>
              <w:spacing w:after="0" w:line="240" w:lineRule="auto"/>
              <w:jc w:val="both"/>
              <w:rPr>
                <w:rFonts w:cs="Times New Roman"/>
                <w:sz w:val="22"/>
                <w:shd w:val="clear" w:color="auto" w:fill="FFFFFF"/>
              </w:rPr>
            </w:pPr>
            <w:r w:rsidRPr="006D107B">
              <w:rPr>
                <w:rFonts w:cs="Times New Roman"/>
                <w:color w:val="000000"/>
                <w:sz w:val="22"/>
                <w:shd w:val="clear" w:color="auto" w:fill="FFFFFF"/>
              </w:rPr>
              <w:t xml:space="preserve">The post code system is not used in our country. Many </w:t>
            </w:r>
            <w:r w:rsidR="00655774" w:rsidRPr="006D107B">
              <w:rPr>
                <w:rFonts w:cs="Times New Roman"/>
                <w:color w:val="000000"/>
                <w:sz w:val="22"/>
                <w:shd w:val="clear" w:color="auto" w:fill="FFFFFF"/>
              </w:rPr>
              <w:t>people</w:t>
            </w:r>
            <w:r w:rsidR="0040107E" w:rsidRPr="006D107B">
              <w:rPr>
                <w:rFonts w:cs="Times New Roman"/>
                <w:color w:val="000000"/>
                <w:sz w:val="22"/>
                <w:shd w:val="clear" w:color="auto" w:fill="FFFFFF"/>
              </w:rPr>
              <w:t xml:space="preserve"> </w:t>
            </w:r>
            <w:r w:rsidRPr="006D107B">
              <w:rPr>
                <w:rFonts w:cs="Times New Roman"/>
                <w:color w:val="000000"/>
                <w:sz w:val="22"/>
                <w:shd w:val="clear" w:color="auto" w:fill="FFFFFF"/>
              </w:rPr>
              <w:t>don't even know of its existence elsewhere.</w:t>
            </w:r>
          </w:p>
        </w:tc>
      </w:tr>
      <w:tr w:rsidR="001E3466" w:rsidRPr="006D107B" w14:paraId="60E135D2" w14:textId="77777777" w:rsidTr="006D107B">
        <w:tc>
          <w:tcPr>
            <w:tcW w:w="1258" w:type="pct"/>
          </w:tcPr>
          <w:p w14:paraId="36B4B637" w14:textId="77777777" w:rsidR="00E0282A" w:rsidRPr="006D107B" w:rsidRDefault="00000000" w:rsidP="00CC4703">
            <w:pPr>
              <w:spacing w:after="0" w:line="240" w:lineRule="auto"/>
              <w:jc w:val="both"/>
              <w:rPr>
                <w:rFonts w:cs="Times New Roman"/>
                <w:color w:val="000000"/>
                <w:sz w:val="22"/>
                <w:shd w:val="clear" w:color="auto" w:fill="FFFFFF"/>
              </w:rPr>
            </w:pPr>
            <w:hyperlink r:id="rId9" w:history="1">
              <w:r w:rsidR="00852955" w:rsidRPr="006D107B">
                <w:rPr>
                  <w:rStyle w:val="Hyperlink"/>
                  <w:color w:val="000000"/>
                  <w:sz w:val="22"/>
                  <w:u w:val="none"/>
                </w:rPr>
                <w:t>P</w:t>
              </w:r>
              <w:r w:rsidR="00E0282A" w:rsidRPr="006D107B">
                <w:rPr>
                  <w:rStyle w:val="Hyperlink"/>
                  <w:rFonts w:cs="Times New Roman"/>
                  <w:color w:val="000000"/>
                  <w:sz w:val="22"/>
                  <w:u w:val="none"/>
                </w:rPr>
                <w:t>ostal order</w:t>
              </w:r>
            </w:hyperlink>
          </w:p>
        </w:tc>
        <w:tc>
          <w:tcPr>
            <w:tcW w:w="1679" w:type="pct"/>
          </w:tcPr>
          <w:p w14:paraId="4DBF3D50" w14:textId="77777777" w:rsidR="00E0282A" w:rsidRPr="006D107B" w:rsidRDefault="005C6D66" w:rsidP="00CC4703">
            <w:pPr>
              <w:shd w:val="clear" w:color="auto" w:fill="FFFFFF"/>
              <w:spacing w:after="0" w:line="240" w:lineRule="auto"/>
              <w:rPr>
                <w:rFonts w:cs="Times New Roman"/>
                <w:color w:val="000000"/>
                <w:sz w:val="22"/>
              </w:rPr>
            </w:pPr>
            <w:r w:rsidRPr="006D107B">
              <w:rPr>
                <w:rFonts w:cs="Times New Roman"/>
                <w:color w:val="000000"/>
                <w:sz w:val="22"/>
              </w:rPr>
              <w:t>A</w:t>
            </w:r>
            <w:r w:rsidR="00E0282A" w:rsidRPr="006D107B">
              <w:rPr>
                <w:rFonts w:cs="Times New Roman"/>
                <w:color w:val="000000"/>
                <w:sz w:val="22"/>
              </w:rPr>
              <w:t xml:space="preserve"> money order design</w:t>
            </w:r>
            <w:r w:rsidR="009B4965" w:rsidRPr="006D107B">
              <w:rPr>
                <w:rFonts w:cs="Times New Roman"/>
                <w:color w:val="000000"/>
                <w:sz w:val="22"/>
              </w:rPr>
              <w:t xml:space="preserve">ed to be sent through the post, </w:t>
            </w:r>
            <w:r w:rsidR="00E0282A" w:rsidRPr="006D107B">
              <w:rPr>
                <w:rFonts w:cs="Times New Roman"/>
                <w:color w:val="000000"/>
                <w:sz w:val="22"/>
              </w:rPr>
              <w:t>issued by the UK </w:t>
            </w:r>
            <w:hyperlink r:id="rId10" w:tooltip="Post Office Ltd." w:history="1">
              <w:r w:rsidR="00E0282A" w:rsidRPr="006D107B">
                <w:rPr>
                  <w:rStyle w:val="Hyperlink"/>
                  <w:rFonts w:cs="Times New Roman"/>
                  <w:color w:val="000000"/>
                  <w:sz w:val="22"/>
                  <w:u w:val="none"/>
                </w:rPr>
                <w:t>Post Office</w:t>
              </w:r>
            </w:hyperlink>
            <w:r w:rsidR="00E0282A" w:rsidRPr="006D107B">
              <w:rPr>
                <w:rFonts w:cs="Times New Roman"/>
                <w:color w:val="000000"/>
                <w:sz w:val="22"/>
              </w:rPr>
              <w:t> </w:t>
            </w:r>
          </w:p>
        </w:tc>
        <w:tc>
          <w:tcPr>
            <w:tcW w:w="2063" w:type="pct"/>
          </w:tcPr>
          <w:p w14:paraId="3C9FFE07" w14:textId="77777777" w:rsidR="00E0282A" w:rsidRPr="006D107B" w:rsidRDefault="00DF4502" w:rsidP="00CC4703">
            <w:pPr>
              <w:spacing w:after="0" w:line="240" w:lineRule="auto"/>
              <w:jc w:val="both"/>
              <w:rPr>
                <w:rFonts w:cs="Times New Roman"/>
                <w:sz w:val="22"/>
                <w:shd w:val="clear" w:color="auto" w:fill="FFFFFF"/>
              </w:rPr>
            </w:pPr>
            <w:r w:rsidRPr="006D107B">
              <w:rPr>
                <w:rFonts w:cs="Times New Roman"/>
                <w:sz w:val="22"/>
                <w:shd w:val="clear" w:color="auto" w:fill="FFFFFF"/>
              </w:rPr>
              <w:t>I</w:t>
            </w:r>
            <w:r w:rsidR="00852955" w:rsidRPr="006D107B">
              <w:rPr>
                <w:rFonts w:cs="Times New Roman"/>
                <w:sz w:val="22"/>
                <w:shd w:val="clear" w:color="auto" w:fill="FFFFFF"/>
              </w:rPr>
              <w:t xml:space="preserve"> don't know anyone living abroad to send money to. Besides, I</w:t>
            </w:r>
            <w:r w:rsidRPr="006D107B">
              <w:rPr>
                <w:rFonts w:cs="Times New Roman"/>
                <w:sz w:val="22"/>
                <w:shd w:val="clear" w:color="auto" w:fill="FFFFFF"/>
              </w:rPr>
              <w:t xml:space="preserve">'ve never sent money abroad from a bank and so I've never heard such a phrase. </w:t>
            </w:r>
          </w:p>
        </w:tc>
      </w:tr>
      <w:tr w:rsidR="008C2149" w:rsidRPr="006D107B" w14:paraId="016EF95A" w14:textId="77777777" w:rsidTr="006D107B">
        <w:trPr>
          <w:trHeight w:val="836"/>
        </w:trPr>
        <w:tc>
          <w:tcPr>
            <w:tcW w:w="1258" w:type="pct"/>
            <w:tcBorders>
              <w:top w:val="single" w:sz="4" w:space="0" w:color="auto"/>
            </w:tcBorders>
          </w:tcPr>
          <w:p w14:paraId="3ADAACFB" w14:textId="77777777" w:rsidR="008C2149" w:rsidRPr="006D107B" w:rsidRDefault="008C2149" w:rsidP="00CC4703">
            <w:pPr>
              <w:spacing w:after="0" w:line="240" w:lineRule="auto"/>
              <w:jc w:val="both"/>
              <w:rPr>
                <w:rStyle w:val="Strong"/>
                <w:rFonts w:cs="Times New Roman"/>
                <w:b w:val="0"/>
                <w:bCs w:val="0"/>
                <w:sz w:val="22"/>
                <w:bdr w:val="none" w:sz="0" w:space="0" w:color="auto" w:frame="1"/>
                <w:shd w:val="clear" w:color="auto" w:fill="FFFFFF"/>
              </w:rPr>
            </w:pPr>
            <w:r w:rsidRPr="006D107B">
              <w:rPr>
                <w:rStyle w:val="Strong"/>
                <w:rFonts w:cs="Times New Roman"/>
                <w:b w:val="0"/>
                <w:bCs w:val="0"/>
                <w:sz w:val="22"/>
                <w:bdr w:val="none" w:sz="0" w:space="0" w:color="auto" w:frame="1"/>
                <w:shd w:val="clear" w:color="auto" w:fill="FFFFFF"/>
              </w:rPr>
              <w:t>Furniture insurance</w:t>
            </w:r>
          </w:p>
        </w:tc>
        <w:tc>
          <w:tcPr>
            <w:tcW w:w="1679" w:type="pct"/>
            <w:tcBorders>
              <w:top w:val="single" w:sz="4" w:space="0" w:color="auto"/>
            </w:tcBorders>
          </w:tcPr>
          <w:p w14:paraId="722ADE0A" w14:textId="77777777" w:rsidR="008C2149" w:rsidRPr="006D107B" w:rsidRDefault="008C2149" w:rsidP="00CC4703">
            <w:pPr>
              <w:spacing w:after="0" w:line="240" w:lineRule="auto"/>
              <w:jc w:val="both"/>
              <w:rPr>
                <w:rFonts w:cs="Times New Roman"/>
                <w:sz w:val="22"/>
                <w:shd w:val="clear" w:color="auto" w:fill="FFFFFF"/>
              </w:rPr>
            </w:pPr>
            <w:r w:rsidRPr="006D107B">
              <w:rPr>
                <w:rFonts w:cs="Times New Roman"/>
                <w:sz w:val="22"/>
                <w:shd w:val="clear" w:color="auto" w:fill="FFFFFF"/>
              </w:rPr>
              <w:t>Insuring furniture against theft or damage.</w:t>
            </w:r>
          </w:p>
        </w:tc>
        <w:tc>
          <w:tcPr>
            <w:tcW w:w="2063" w:type="pct"/>
            <w:tcBorders>
              <w:top w:val="single" w:sz="4" w:space="0" w:color="auto"/>
            </w:tcBorders>
          </w:tcPr>
          <w:p w14:paraId="7195230F" w14:textId="00593147" w:rsidR="008C2149" w:rsidRPr="006D107B" w:rsidRDefault="008C2149" w:rsidP="00CC4703">
            <w:pPr>
              <w:spacing w:after="0" w:line="240" w:lineRule="auto"/>
              <w:jc w:val="both"/>
              <w:rPr>
                <w:rFonts w:cs="Times New Roman"/>
                <w:sz w:val="22"/>
                <w:shd w:val="clear" w:color="auto" w:fill="FFFFFF"/>
              </w:rPr>
            </w:pPr>
            <w:r w:rsidRPr="006D107B">
              <w:rPr>
                <w:rFonts w:cs="Times New Roman"/>
                <w:sz w:val="22"/>
                <w:shd w:val="clear" w:color="auto" w:fill="FFFFFF"/>
              </w:rPr>
              <w:t>Honestly, I've never heard of such a thing. You can actually insure your fridge or TV set, and even your washing machine</w:t>
            </w:r>
            <w:r w:rsidR="00655774" w:rsidRPr="006D107B">
              <w:rPr>
                <w:rFonts w:cs="Times New Roman"/>
                <w:sz w:val="22"/>
                <w:shd w:val="clear" w:color="auto" w:fill="FFFFFF"/>
              </w:rPr>
              <w:t>!</w:t>
            </w:r>
            <w:r w:rsidRPr="006D107B">
              <w:rPr>
                <w:rFonts w:cs="Times New Roman"/>
                <w:sz w:val="22"/>
                <w:shd w:val="clear" w:color="auto" w:fill="FFFFFF"/>
              </w:rPr>
              <w:t xml:space="preserve"> We don't get these things </w:t>
            </w:r>
            <w:r w:rsidR="00553998" w:rsidRPr="006D107B">
              <w:rPr>
                <w:rFonts w:cs="Times New Roman"/>
                <w:sz w:val="22"/>
                <w:shd w:val="clear" w:color="auto" w:fill="FFFFFF"/>
              </w:rPr>
              <w:t>i</w:t>
            </w:r>
            <w:r w:rsidRPr="006D107B">
              <w:rPr>
                <w:rFonts w:cs="Times New Roman"/>
                <w:sz w:val="22"/>
                <w:shd w:val="clear" w:color="auto" w:fill="FFFFFF"/>
              </w:rPr>
              <w:t>nsured in my country. While I was thinking about this, I reali</w:t>
            </w:r>
            <w:r w:rsidR="00A47765" w:rsidRPr="006D107B">
              <w:rPr>
                <w:rFonts w:cs="Times New Roman"/>
                <w:sz w:val="22"/>
                <w:shd w:val="clear" w:color="auto" w:fill="FFFFFF"/>
              </w:rPr>
              <w:t>s</w:t>
            </w:r>
            <w:r w:rsidRPr="006D107B">
              <w:rPr>
                <w:rFonts w:cs="Times New Roman"/>
                <w:sz w:val="22"/>
                <w:shd w:val="clear" w:color="auto" w:fill="FFFFFF"/>
              </w:rPr>
              <w:t xml:space="preserve">ed that the speaker was reading the </w:t>
            </w:r>
            <w:r w:rsidR="00805A3A" w:rsidRPr="006D107B">
              <w:rPr>
                <w:rFonts w:cs="Times New Roman"/>
                <w:sz w:val="22"/>
                <w:shd w:val="clear" w:color="auto" w:fill="FFFFFF"/>
              </w:rPr>
              <w:t xml:space="preserve">next </w:t>
            </w:r>
            <w:r w:rsidRPr="006D107B">
              <w:rPr>
                <w:rFonts w:cs="Times New Roman"/>
                <w:sz w:val="22"/>
                <w:shd w:val="clear" w:color="auto" w:fill="FFFFFF"/>
              </w:rPr>
              <w:t xml:space="preserve">question. </w:t>
            </w:r>
          </w:p>
        </w:tc>
      </w:tr>
      <w:tr w:rsidR="00BF53AA" w:rsidRPr="006D107B" w14:paraId="352CB3AC" w14:textId="77777777" w:rsidTr="006D107B">
        <w:tc>
          <w:tcPr>
            <w:tcW w:w="1258" w:type="pct"/>
          </w:tcPr>
          <w:p w14:paraId="1960B1C3" w14:textId="77777777" w:rsidR="00BF53AA" w:rsidRPr="006D107B" w:rsidRDefault="00000000" w:rsidP="00CC4703">
            <w:pPr>
              <w:spacing w:after="0" w:line="240" w:lineRule="auto"/>
              <w:jc w:val="both"/>
              <w:rPr>
                <w:rFonts w:cs="Times New Roman"/>
                <w:color w:val="000000"/>
                <w:sz w:val="22"/>
                <w:shd w:val="clear" w:color="auto" w:fill="FFFFFF"/>
              </w:rPr>
            </w:pPr>
            <w:hyperlink r:id="rId11" w:tooltip="Driving under the influence" w:history="1">
              <w:r w:rsidR="00BF53AA" w:rsidRPr="006D107B">
                <w:rPr>
                  <w:rStyle w:val="Hyperlink"/>
                  <w:color w:val="000000"/>
                  <w:sz w:val="22"/>
                  <w:u w:val="none"/>
                </w:rPr>
                <w:t>D</w:t>
              </w:r>
              <w:r w:rsidR="00BF53AA" w:rsidRPr="006D107B">
                <w:rPr>
                  <w:rStyle w:val="Hyperlink"/>
                  <w:rFonts w:cs="Times New Roman"/>
                  <w:color w:val="000000"/>
                  <w:sz w:val="22"/>
                  <w:u w:val="none"/>
                </w:rPr>
                <w:t>rink-driving</w:t>
              </w:r>
            </w:hyperlink>
          </w:p>
        </w:tc>
        <w:tc>
          <w:tcPr>
            <w:tcW w:w="1679" w:type="pct"/>
          </w:tcPr>
          <w:p w14:paraId="2D9044EF" w14:textId="718BE848" w:rsidR="00BF53AA" w:rsidRPr="006D107B" w:rsidRDefault="00553998" w:rsidP="00CC4703">
            <w:pPr>
              <w:spacing w:after="0" w:line="240" w:lineRule="auto"/>
              <w:jc w:val="both"/>
              <w:rPr>
                <w:rFonts w:cs="Times New Roman"/>
                <w:sz w:val="22"/>
                <w:shd w:val="clear" w:color="auto" w:fill="FFFFFF"/>
              </w:rPr>
            </w:pPr>
            <w:r w:rsidRPr="006D107B">
              <w:rPr>
                <w:rFonts w:cs="Times New Roman"/>
                <w:color w:val="222222"/>
                <w:sz w:val="22"/>
              </w:rPr>
              <w:t>D</w:t>
            </w:r>
            <w:r w:rsidR="00805A3A" w:rsidRPr="006D107B">
              <w:rPr>
                <w:rFonts w:cs="Times New Roman"/>
                <w:color w:val="222222"/>
                <w:sz w:val="22"/>
              </w:rPr>
              <w:t>riving</w:t>
            </w:r>
            <w:r w:rsidR="00B93936" w:rsidRPr="006D107B">
              <w:rPr>
                <w:rFonts w:cs="Times New Roman"/>
                <w:color w:val="222222"/>
                <w:sz w:val="22"/>
              </w:rPr>
              <w:t xml:space="preserve"> </w:t>
            </w:r>
            <w:r w:rsidR="00BF53AA" w:rsidRPr="006D107B">
              <w:rPr>
                <w:rFonts w:cs="Times New Roman"/>
                <w:color w:val="222222"/>
                <w:sz w:val="22"/>
              </w:rPr>
              <w:t>a motor vehicle under the influence of alcohol</w:t>
            </w:r>
          </w:p>
        </w:tc>
        <w:tc>
          <w:tcPr>
            <w:tcW w:w="2063" w:type="pct"/>
          </w:tcPr>
          <w:p w14:paraId="12B1418F" w14:textId="6D9BF00F" w:rsidR="00BF53AA" w:rsidRPr="006D107B" w:rsidRDefault="00BF53AA" w:rsidP="00CC4703">
            <w:pPr>
              <w:spacing w:after="0" w:line="240" w:lineRule="auto"/>
              <w:jc w:val="both"/>
              <w:rPr>
                <w:rFonts w:cs="Times New Roman"/>
                <w:sz w:val="22"/>
                <w:shd w:val="clear" w:color="auto" w:fill="FFFFFF"/>
              </w:rPr>
            </w:pPr>
            <w:r w:rsidRPr="006D107B">
              <w:rPr>
                <w:rFonts w:cs="Times New Roman"/>
                <w:sz w:val="22"/>
                <w:shd w:val="clear" w:color="auto" w:fill="FFFFFF"/>
              </w:rPr>
              <w:t>This phrase was really confusing. Drink</w:t>
            </w:r>
            <w:r w:rsidR="00A47765" w:rsidRPr="006D107B">
              <w:rPr>
                <w:rFonts w:cs="Times New Roman"/>
                <w:sz w:val="22"/>
                <w:shd w:val="clear" w:color="auto" w:fill="FFFFFF"/>
              </w:rPr>
              <w:t>ing</w:t>
            </w:r>
            <w:r w:rsidRPr="006D107B">
              <w:rPr>
                <w:rFonts w:cs="Times New Roman"/>
                <w:sz w:val="22"/>
                <w:shd w:val="clear" w:color="auto" w:fill="FFFFFF"/>
              </w:rPr>
              <w:t xml:space="preserve"> while driving? I thought, many people drink while they drive. However, I never thought it was about drinking alcohol. This doesn't exist in </w:t>
            </w:r>
            <w:r w:rsidR="00E203C7" w:rsidRPr="006D107B">
              <w:rPr>
                <w:rFonts w:cs="Times New Roman"/>
                <w:sz w:val="22"/>
                <w:shd w:val="clear" w:color="auto" w:fill="FFFFFF"/>
              </w:rPr>
              <w:t>Muslim</w:t>
            </w:r>
            <w:r w:rsidRPr="006D107B">
              <w:rPr>
                <w:rFonts w:cs="Times New Roman"/>
                <w:sz w:val="22"/>
                <w:shd w:val="clear" w:color="auto" w:fill="FFFFFF"/>
              </w:rPr>
              <w:t xml:space="preserve"> countr</w:t>
            </w:r>
            <w:r w:rsidR="00E203C7" w:rsidRPr="006D107B">
              <w:rPr>
                <w:rFonts w:cs="Times New Roman"/>
                <w:sz w:val="22"/>
                <w:shd w:val="clear" w:color="auto" w:fill="FFFFFF"/>
              </w:rPr>
              <w:t>ies</w:t>
            </w:r>
            <w:r w:rsidRPr="006D107B">
              <w:rPr>
                <w:rFonts w:cs="Times New Roman"/>
                <w:sz w:val="22"/>
                <w:shd w:val="clear" w:color="auto" w:fill="FFFFFF"/>
              </w:rPr>
              <w:t>. Alcohol is not allowed</w:t>
            </w:r>
            <w:r w:rsidR="00A47765" w:rsidRPr="006D107B">
              <w:rPr>
                <w:rFonts w:cs="Times New Roman"/>
                <w:sz w:val="22"/>
                <w:shd w:val="clear" w:color="auto" w:fill="FFFFFF"/>
              </w:rPr>
              <w:t>;</w:t>
            </w:r>
            <w:r w:rsidRPr="006D107B">
              <w:rPr>
                <w:rFonts w:cs="Times New Roman"/>
                <w:sz w:val="22"/>
                <w:shd w:val="clear" w:color="auto" w:fill="FFFFFF"/>
              </w:rPr>
              <w:t xml:space="preserve"> It's haram. </w:t>
            </w:r>
          </w:p>
        </w:tc>
      </w:tr>
      <w:tr w:rsidR="00827EC9" w:rsidRPr="006D107B" w14:paraId="0F70E73E" w14:textId="77777777" w:rsidTr="006D107B">
        <w:tc>
          <w:tcPr>
            <w:tcW w:w="1258" w:type="pct"/>
            <w:tcBorders>
              <w:top w:val="single" w:sz="4" w:space="0" w:color="auto"/>
              <w:bottom w:val="single" w:sz="4" w:space="0" w:color="auto"/>
            </w:tcBorders>
          </w:tcPr>
          <w:p w14:paraId="0EF5AFD5" w14:textId="77777777" w:rsidR="00827EC9" w:rsidRPr="006D107B" w:rsidRDefault="00827EC9" w:rsidP="00CC4703">
            <w:pPr>
              <w:spacing w:after="0" w:line="240" w:lineRule="auto"/>
              <w:jc w:val="both"/>
              <w:rPr>
                <w:rFonts w:cs="Times New Roman"/>
                <w:b/>
                <w:bCs/>
                <w:sz w:val="22"/>
              </w:rPr>
            </w:pPr>
            <w:r w:rsidRPr="006D107B">
              <w:rPr>
                <w:rStyle w:val="Strong"/>
                <w:rFonts w:cs="Times New Roman"/>
                <w:b w:val="0"/>
                <w:bCs w:val="0"/>
                <w:sz w:val="22"/>
                <w:bdr w:val="none" w:sz="0" w:space="0" w:color="auto" w:frame="1"/>
                <w:shd w:val="clear" w:color="auto" w:fill="FFFFFF"/>
              </w:rPr>
              <w:t>Bed and Breakfast</w:t>
            </w:r>
          </w:p>
        </w:tc>
        <w:tc>
          <w:tcPr>
            <w:tcW w:w="1679" w:type="pct"/>
            <w:tcBorders>
              <w:top w:val="single" w:sz="4" w:space="0" w:color="auto"/>
              <w:bottom w:val="single" w:sz="4" w:space="0" w:color="auto"/>
            </w:tcBorders>
          </w:tcPr>
          <w:p w14:paraId="02672E26" w14:textId="77777777" w:rsidR="00827EC9" w:rsidRPr="006D107B" w:rsidRDefault="00827EC9" w:rsidP="00CC4703">
            <w:pPr>
              <w:spacing w:after="0" w:line="240" w:lineRule="auto"/>
              <w:jc w:val="both"/>
              <w:rPr>
                <w:rFonts w:cs="Times New Roman"/>
                <w:color w:val="666666"/>
                <w:sz w:val="22"/>
                <w:shd w:val="clear" w:color="auto" w:fill="FFFFFF"/>
              </w:rPr>
            </w:pPr>
            <w:r w:rsidRPr="006D107B">
              <w:rPr>
                <w:rFonts w:cs="Times New Roman"/>
                <w:color w:val="222222"/>
                <w:sz w:val="22"/>
                <w:shd w:val="clear" w:color="auto" w:fill="FFFFFF"/>
              </w:rPr>
              <w:t xml:space="preserve">A bed and breakfast (typically shortened to B&amp;B) is a small hotel or a private house in the UK that offers </w:t>
            </w:r>
            <w:r w:rsidRPr="006D107B">
              <w:rPr>
                <w:rFonts w:cs="Times New Roman"/>
                <w:color w:val="222222"/>
                <w:sz w:val="22"/>
                <w:shd w:val="clear" w:color="auto" w:fill="FFFFFF"/>
              </w:rPr>
              <w:lastRenderedPageBreak/>
              <w:t>accommodation for a night and a morning meal at a cheap price.</w:t>
            </w:r>
          </w:p>
        </w:tc>
        <w:tc>
          <w:tcPr>
            <w:tcW w:w="2063" w:type="pct"/>
            <w:tcBorders>
              <w:top w:val="single" w:sz="4" w:space="0" w:color="auto"/>
              <w:bottom w:val="single" w:sz="4" w:space="0" w:color="auto"/>
            </w:tcBorders>
          </w:tcPr>
          <w:p w14:paraId="4B6226A2" w14:textId="77777777" w:rsidR="00827EC9" w:rsidRPr="006D107B" w:rsidRDefault="00827EC9" w:rsidP="00CC4703">
            <w:pPr>
              <w:spacing w:after="0" w:line="240" w:lineRule="auto"/>
              <w:jc w:val="both"/>
              <w:rPr>
                <w:rFonts w:cs="Times New Roman"/>
                <w:sz w:val="22"/>
                <w:shd w:val="clear" w:color="auto" w:fill="FFFFFF"/>
              </w:rPr>
            </w:pPr>
            <w:r w:rsidRPr="006D107B">
              <w:rPr>
                <w:rFonts w:cs="Times New Roman"/>
                <w:sz w:val="22"/>
                <w:shd w:val="clear" w:color="auto" w:fill="FFFFFF"/>
              </w:rPr>
              <w:lastRenderedPageBreak/>
              <w:t xml:space="preserve">This reminded me of when I was little. My mom used to bring me breakfast upon waking. Thinking of Bed and Breakfast being a small hotel </w:t>
            </w:r>
            <w:r w:rsidRPr="006D107B">
              <w:rPr>
                <w:rFonts w:cs="Times New Roman"/>
                <w:sz w:val="22"/>
                <w:shd w:val="clear" w:color="auto" w:fill="FFFFFF"/>
              </w:rPr>
              <w:lastRenderedPageBreak/>
              <w:t xml:space="preserve">would have never crossed my mind. </w:t>
            </w:r>
          </w:p>
        </w:tc>
      </w:tr>
      <w:tr w:rsidR="00827EC9" w:rsidRPr="006D107B" w14:paraId="119074E1" w14:textId="77777777" w:rsidTr="006D107B">
        <w:tc>
          <w:tcPr>
            <w:tcW w:w="1258" w:type="pct"/>
            <w:tcBorders>
              <w:top w:val="single" w:sz="4" w:space="0" w:color="auto"/>
              <w:bottom w:val="single" w:sz="4" w:space="0" w:color="auto"/>
            </w:tcBorders>
          </w:tcPr>
          <w:p w14:paraId="7963E1CE" w14:textId="77777777" w:rsidR="00827EC9" w:rsidRPr="006D107B" w:rsidRDefault="00827EC9" w:rsidP="00CC4703">
            <w:pPr>
              <w:spacing w:after="0" w:line="240" w:lineRule="auto"/>
              <w:jc w:val="both"/>
              <w:rPr>
                <w:rFonts w:cs="Times New Roman"/>
                <w:sz w:val="22"/>
              </w:rPr>
            </w:pPr>
            <w:r w:rsidRPr="006D107B">
              <w:rPr>
                <w:rFonts w:cs="Times New Roman"/>
                <w:color w:val="000000"/>
                <w:sz w:val="22"/>
                <w:shd w:val="clear" w:color="auto" w:fill="FFFFFF"/>
              </w:rPr>
              <w:lastRenderedPageBreak/>
              <w:t>Students Union</w:t>
            </w:r>
          </w:p>
        </w:tc>
        <w:tc>
          <w:tcPr>
            <w:tcW w:w="1679" w:type="pct"/>
            <w:tcBorders>
              <w:top w:val="single" w:sz="4" w:space="0" w:color="auto"/>
              <w:bottom w:val="single" w:sz="4" w:space="0" w:color="auto"/>
            </w:tcBorders>
          </w:tcPr>
          <w:p w14:paraId="07DA8317" w14:textId="1F5AF9EF" w:rsidR="00827EC9" w:rsidRPr="006D107B" w:rsidRDefault="00827EC9" w:rsidP="00CC4703">
            <w:pPr>
              <w:spacing w:after="0" w:line="240" w:lineRule="auto"/>
              <w:jc w:val="both"/>
              <w:rPr>
                <w:rFonts w:cs="Times New Roman"/>
                <w:color w:val="000000"/>
                <w:sz w:val="22"/>
                <w:shd w:val="clear" w:color="auto" w:fill="FFFFFF"/>
              </w:rPr>
            </w:pPr>
            <w:r w:rsidRPr="006D107B">
              <w:rPr>
                <w:rFonts w:cs="Times New Roman"/>
                <w:color w:val="000000"/>
                <w:sz w:val="22"/>
                <w:shd w:val="clear" w:color="auto" w:fill="FFFFFF"/>
              </w:rPr>
              <w:t xml:space="preserve">A building or a part of building on a college campus used by students </w:t>
            </w:r>
            <w:r w:rsidR="00553998" w:rsidRPr="006D107B">
              <w:rPr>
                <w:rFonts w:cs="Times New Roman"/>
                <w:color w:val="000000"/>
                <w:sz w:val="22"/>
                <w:shd w:val="clear" w:color="auto" w:fill="FFFFFF"/>
              </w:rPr>
              <w:t>for</w:t>
            </w:r>
            <w:r w:rsidR="00B93936" w:rsidRPr="006D107B">
              <w:rPr>
                <w:rFonts w:cs="Times New Roman"/>
                <w:color w:val="000000"/>
                <w:sz w:val="22"/>
                <w:shd w:val="clear" w:color="auto" w:fill="FFFFFF"/>
              </w:rPr>
              <w:t xml:space="preserve"> </w:t>
            </w:r>
            <w:r w:rsidRPr="006D107B">
              <w:rPr>
                <w:rFonts w:cs="Times New Roman"/>
                <w:color w:val="000000"/>
                <w:sz w:val="22"/>
                <w:shd w:val="clear" w:color="auto" w:fill="FFFFFF"/>
              </w:rPr>
              <w:t>social, cultural and sports activities and events.</w:t>
            </w:r>
          </w:p>
        </w:tc>
        <w:tc>
          <w:tcPr>
            <w:tcW w:w="2063" w:type="pct"/>
            <w:tcBorders>
              <w:top w:val="single" w:sz="4" w:space="0" w:color="auto"/>
              <w:bottom w:val="single" w:sz="4" w:space="0" w:color="auto"/>
            </w:tcBorders>
          </w:tcPr>
          <w:p w14:paraId="64E3C885" w14:textId="19D542C6" w:rsidR="00827EC9" w:rsidRPr="006D107B" w:rsidRDefault="00827EC9" w:rsidP="00CC4703">
            <w:pPr>
              <w:spacing w:after="0" w:line="240" w:lineRule="auto"/>
              <w:jc w:val="both"/>
              <w:rPr>
                <w:rFonts w:cs="Times New Roman"/>
                <w:sz w:val="22"/>
                <w:shd w:val="clear" w:color="auto" w:fill="FFFFFF"/>
              </w:rPr>
            </w:pPr>
            <w:r w:rsidRPr="006D107B">
              <w:rPr>
                <w:rFonts w:cs="Times New Roman"/>
                <w:sz w:val="22"/>
                <w:shd w:val="clear" w:color="auto" w:fill="FFFFFF"/>
              </w:rPr>
              <w:t>There is no such thing in my country. Students don</w:t>
            </w:r>
            <w:r w:rsidR="005D61A7" w:rsidRPr="006D107B">
              <w:rPr>
                <w:rFonts w:cs="Times New Roman"/>
                <w:sz w:val="22"/>
                <w:shd w:val="clear" w:color="auto" w:fill="FFFFFF"/>
              </w:rPr>
              <w:t>’</w:t>
            </w:r>
            <w:r w:rsidRPr="006D107B">
              <w:rPr>
                <w:rFonts w:cs="Times New Roman"/>
                <w:sz w:val="22"/>
                <w:shd w:val="clear" w:color="auto" w:fill="FFFFFF"/>
              </w:rPr>
              <w:t xml:space="preserve">t form unions of their own. </w:t>
            </w:r>
            <w:r w:rsidR="00A47765" w:rsidRPr="006D107B">
              <w:rPr>
                <w:rFonts w:cs="Times New Roman"/>
                <w:sz w:val="22"/>
                <w:shd w:val="clear" w:color="auto" w:fill="FFFFFF"/>
              </w:rPr>
              <w:t>We have</w:t>
            </w:r>
            <w:r w:rsidRPr="006D107B">
              <w:rPr>
                <w:rFonts w:cs="Times New Roman"/>
                <w:sz w:val="22"/>
                <w:shd w:val="clear" w:color="auto" w:fill="FFFFFF"/>
              </w:rPr>
              <w:t xml:space="preserve"> the Deanship of Students Affairs for students' matters.</w:t>
            </w:r>
          </w:p>
        </w:tc>
      </w:tr>
      <w:tr w:rsidR="001E3466" w:rsidRPr="006D107B" w14:paraId="0EF4F79B" w14:textId="77777777" w:rsidTr="006D107B">
        <w:tc>
          <w:tcPr>
            <w:tcW w:w="1258" w:type="pct"/>
          </w:tcPr>
          <w:p w14:paraId="6DE0980E" w14:textId="77777777" w:rsidR="009E5B5A" w:rsidRPr="006D107B" w:rsidRDefault="00852955" w:rsidP="00CC4703">
            <w:pPr>
              <w:spacing w:after="0" w:line="240" w:lineRule="auto"/>
              <w:jc w:val="both"/>
              <w:rPr>
                <w:rFonts w:cs="Times New Roman"/>
                <w:sz w:val="22"/>
                <w:shd w:val="clear" w:color="auto" w:fill="FFFFFF"/>
              </w:rPr>
            </w:pPr>
            <w:r w:rsidRPr="006D107B">
              <w:rPr>
                <w:rFonts w:cs="Times New Roman"/>
                <w:color w:val="222222"/>
                <w:sz w:val="22"/>
              </w:rPr>
              <w:t>F</w:t>
            </w:r>
            <w:r w:rsidR="009E5B5A" w:rsidRPr="006D107B">
              <w:rPr>
                <w:rFonts w:cs="Times New Roman"/>
                <w:color w:val="222222"/>
                <w:sz w:val="22"/>
              </w:rPr>
              <w:t>ish fingers</w:t>
            </w:r>
          </w:p>
        </w:tc>
        <w:tc>
          <w:tcPr>
            <w:tcW w:w="1679" w:type="pct"/>
            <w:shd w:val="clear" w:color="auto" w:fill="auto"/>
          </w:tcPr>
          <w:p w14:paraId="5C363364" w14:textId="51F2B797" w:rsidR="009E5B5A" w:rsidRPr="006D107B" w:rsidRDefault="00A47765" w:rsidP="00CC4703">
            <w:pPr>
              <w:spacing w:after="0" w:line="240" w:lineRule="auto"/>
              <w:jc w:val="both"/>
              <w:rPr>
                <w:rFonts w:cs="Times New Roman"/>
                <w:color w:val="000000"/>
                <w:sz w:val="22"/>
                <w:shd w:val="clear" w:color="auto" w:fill="FFFFFF"/>
              </w:rPr>
            </w:pPr>
            <w:r w:rsidRPr="006D107B">
              <w:rPr>
                <w:rFonts w:cs="Times New Roman"/>
                <w:color w:val="000000"/>
                <w:sz w:val="22"/>
                <w:shd w:val="clear" w:color="auto" w:fill="FFFFFF"/>
              </w:rPr>
              <w:t>L</w:t>
            </w:r>
            <w:r w:rsidR="000B1739" w:rsidRPr="006D107B">
              <w:rPr>
                <w:rFonts w:cs="Times New Roman"/>
                <w:color w:val="000000"/>
                <w:sz w:val="22"/>
                <w:shd w:val="clear" w:color="auto" w:fill="FFFFFF"/>
              </w:rPr>
              <w:t>ong sm</w:t>
            </w:r>
            <w:r w:rsidR="000B23D8" w:rsidRPr="006D107B">
              <w:rPr>
                <w:rFonts w:cs="Times New Roman"/>
                <w:color w:val="000000"/>
                <w:sz w:val="22"/>
                <w:shd w:val="clear" w:color="auto" w:fill="FFFFFF"/>
              </w:rPr>
              <w:t>all</w:t>
            </w:r>
            <w:r w:rsidR="00B93936" w:rsidRPr="006D107B">
              <w:rPr>
                <w:rFonts w:cs="Times New Roman"/>
                <w:color w:val="000000"/>
                <w:sz w:val="22"/>
                <w:shd w:val="clear" w:color="auto" w:fill="FFFFFF"/>
              </w:rPr>
              <w:t xml:space="preserve"> </w:t>
            </w:r>
            <w:r w:rsidR="009B1B57" w:rsidRPr="006D107B">
              <w:rPr>
                <w:rFonts w:cs="Times New Roman"/>
                <w:color w:val="000000"/>
                <w:sz w:val="22"/>
                <w:shd w:val="clear" w:color="auto" w:fill="FFFFFF"/>
              </w:rPr>
              <w:t>pieces of </w:t>
            </w:r>
            <w:r w:rsidR="009B1B57" w:rsidRPr="006D107B">
              <w:rPr>
                <w:rStyle w:val="Emphasis"/>
                <w:rFonts w:cs="Times New Roman"/>
                <w:i w:val="0"/>
                <w:iCs w:val="0"/>
                <w:color w:val="000000"/>
                <w:sz w:val="22"/>
                <w:shd w:val="clear" w:color="auto" w:fill="FFFFFF"/>
              </w:rPr>
              <w:t>fish</w:t>
            </w:r>
            <w:r w:rsidR="009B1B57" w:rsidRPr="006D107B">
              <w:rPr>
                <w:rFonts w:cs="Times New Roman"/>
                <w:color w:val="000000"/>
                <w:sz w:val="22"/>
                <w:shd w:val="clear" w:color="auto" w:fill="FFFFFF"/>
              </w:rPr>
              <w:t> coated in breadcrumbs and fried or grilled.</w:t>
            </w:r>
          </w:p>
        </w:tc>
        <w:tc>
          <w:tcPr>
            <w:tcW w:w="2063" w:type="pct"/>
          </w:tcPr>
          <w:p w14:paraId="265E6928" w14:textId="77777777" w:rsidR="009E5B5A" w:rsidRPr="006D107B" w:rsidRDefault="004C6678" w:rsidP="00CC4703">
            <w:pPr>
              <w:spacing w:after="0" w:line="240" w:lineRule="auto"/>
              <w:jc w:val="both"/>
              <w:rPr>
                <w:rFonts w:cs="Times New Roman"/>
                <w:sz w:val="22"/>
                <w:shd w:val="clear" w:color="auto" w:fill="FFFFFF"/>
              </w:rPr>
            </w:pPr>
            <w:r w:rsidRPr="006D107B">
              <w:rPr>
                <w:rFonts w:cs="Times New Roman"/>
                <w:sz w:val="22"/>
                <w:shd w:val="clear" w:color="auto" w:fill="FFFFFF"/>
              </w:rPr>
              <w:t>Obviously, I knew fish don't have fingers, but I couldn't figure out what it really meant.</w:t>
            </w:r>
          </w:p>
        </w:tc>
      </w:tr>
      <w:tr w:rsidR="00520297" w:rsidRPr="006D107B" w14:paraId="00BA2AA2" w14:textId="77777777" w:rsidTr="006D107B">
        <w:trPr>
          <w:trHeight w:val="351"/>
        </w:trPr>
        <w:tc>
          <w:tcPr>
            <w:tcW w:w="1258" w:type="pct"/>
            <w:tcBorders>
              <w:top w:val="single" w:sz="4" w:space="0" w:color="auto"/>
              <w:bottom w:val="single" w:sz="4" w:space="0" w:color="auto"/>
            </w:tcBorders>
          </w:tcPr>
          <w:p w14:paraId="66CBA124" w14:textId="77777777" w:rsidR="0022090D" w:rsidRPr="006D107B" w:rsidRDefault="00E322F7" w:rsidP="00CC4703">
            <w:pPr>
              <w:spacing w:after="0" w:line="240" w:lineRule="auto"/>
              <w:jc w:val="both"/>
              <w:rPr>
                <w:rFonts w:cs="Times New Roman"/>
                <w:sz w:val="22"/>
              </w:rPr>
            </w:pPr>
            <w:r w:rsidRPr="006D107B">
              <w:rPr>
                <w:rFonts w:cs="Times New Roman"/>
                <w:sz w:val="22"/>
              </w:rPr>
              <w:t>City Hall</w:t>
            </w:r>
          </w:p>
        </w:tc>
        <w:tc>
          <w:tcPr>
            <w:tcW w:w="1679" w:type="pct"/>
            <w:tcBorders>
              <w:top w:val="single" w:sz="4" w:space="0" w:color="auto"/>
              <w:bottom w:val="single" w:sz="4" w:space="0" w:color="auto"/>
            </w:tcBorders>
          </w:tcPr>
          <w:p w14:paraId="2CF1C5E2" w14:textId="77777777" w:rsidR="00520297" w:rsidRPr="006D107B" w:rsidRDefault="00700A48" w:rsidP="00CC4703">
            <w:pPr>
              <w:spacing w:after="0" w:line="240" w:lineRule="auto"/>
              <w:jc w:val="both"/>
              <w:rPr>
                <w:rFonts w:cs="Times New Roman"/>
                <w:sz w:val="22"/>
                <w:shd w:val="clear" w:color="auto" w:fill="FFFFFF"/>
              </w:rPr>
            </w:pPr>
            <w:r w:rsidRPr="006D107B">
              <w:rPr>
                <w:rFonts w:cs="Times New Roman"/>
                <w:sz w:val="22"/>
                <w:shd w:val="clear" w:color="auto" w:fill="FFFFFF"/>
              </w:rPr>
              <w:t>The seat of local government</w:t>
            </w:r>
          </w:p>
          <w:p w14:paraId="524146D8" w14:textId="77777777" w:rsidR="00CC0FDA" w:rsidRPr="006D107B" w:rsidRDefault="00CC0FDA" w:rsidP="00CC4703">
            <w:pPr>
              <w:spacing w:after="0" w:line="240" w:lineRule="auto"/>
              <w:jc w:val="both"/>
              <w:rPr>
                <w:rFonts w:cs="Times New Roman"/>
                <w:sz w:val="22"/>
                <w:shd w:val="clear" w:color="auto" w:fill="FFFFFF"/>
              </w:rPr>
            </w:pPr>
          </w:p>
          <w:p w14:paraId="2D479AD8" w14:textId="77777777" w:rsidR="00CC0FDA" w:rsidRPr="006D107B" w:rsidRDefault="00CC0FDA" w:rsidP="00CC4703">
            <w:pPr>
              <w:spacing w:after="0" w:line="240" w:lineRule="auto"/>
              <w:jc w:val="both"/>
              <w:rPr>
                <w:rFonts w:cs="Times New Roman"/>
                <w:sz w:val="22"/>
                <w:shd w:val="clear" w:color="auto" w:fill="FFFFFF"/>
              </w:rPr>
            </w:pPr>
          </w:p>
        </w:tc>
        <w:tc>
          <w:tcPr>
            <w:tcW w:w="2063" w:type="pct"/>
            <w:tcBorders>
              <w:top w:val="single" w:sz="4" w:space="0" w:color="auto"/>
              <w:bottom w:val="single" w:sz="4" w:space="0" w:color="auto"/>
            </w:tcBorders>
          </w:tcPr>
          <w:p w14:paraId="2F0C2A29" w14:textId="77777777" w:rsidR="00520297" w:rsidRPr="006D107B" w:rsidRDefault="003B43B3" w:rsidP="00CC4703">
            <w:pPr>
              <w:spacing w:after="0" w:line="240" w:lineRule="auto"/>
              <w:jc w:val="both"/>
              <w:rPr>
                <w:rFonts w:cs="Times New Roman"/>
                <w:sz w:val="22"/>
                <w:shd w:val="clear" w:color="auto" w:fill="FFFFFF"/>
              </w:rPr>
            </w:pPr>
            <w:r w:rsidRPr="006D107B">
              <w:rPr>
                <w:rFonts w:cs="Times New Roman"/>
                <w:sz w:val="22"/>
                <w:shd w:val="clear" w:color="auto" w:fill="FFFFFF"/>
              </w:rPr>
              <w:t xml:space="preserve">Clearly, this made me wonder. I thought </w:t>
            </w:r>
            <w:r w:rsidR="00A92616" w:rsidRPr="006D107B">
              <w:rPr>
                <w:rFonts w:cs="Times New Roman"/>
                <w:sz w:val="22"/>
                <w:shd w:val="clear" w:color="auto" w:fill="FFFFFF"/>
              </w:rPr>
              <w:t>of</w:t>
            </w:r>
            <w:r w:rsidR="0040107E" w:rsidRPr="006D107B">
              <w:rPr>
                <w:rFonts w:cs="Times New Roman"/>
                <w:sz w:val="22"/>
                <w:shd w:val="clear" w:color="auto" w:fill="FFFFFF"/>
              </w:rPr>
              <w:t xml:space="preserve"> </w:t>
            </w:r>
            <w:r w:rsidRPr="006D107B">
              <w:rPr>
                <w:rFonts w:cs="Times New Roman"/>
                <w:sz w:val="22"/>
                <w:shd w:val="clear" w:color="auto" w:fill="FFFFFF"/>
              </w:rPr>
              <w:t>a house</w:t>
            </w:r>
            <w:r w:rsidR="0040107E" w:rsidRPr="006D107B">
              <w:rPr>
                <w:rFonts w:cs="Times New Roman"/>
                <w:sz w:val="22"/>
                <w:shd w:val="clear" w:color="auto" w:fill="FFFFFF"/>
              </w:rPr>
              <w:t xml:space="preserve"> </w:t>
            </w:r>
            <w:r w:rsidR="005E1AA8" w:rsidRPr="006D107B">
              <w:rPr>
                <w:rFonts w:cs="Times New Roman"/>
                <w:sz w:val="22"/>
                <w:shd w:val="clear" w:color="auto" w:fill="FFFFFF"/>
              </w:rPr>
              <w:t xml:space="preserve">or of </w:t>
            </w:r>
            <w:r w:rsidRPr="006D107B">
              <w:rPr>
                <w:rFonts w:cs="Times New Roman"/>
                <w:sz w:val="22"/>
                <w:shd w:val="clear" w:color="auto" w:fill="FFFFFF"/>
              </w:rPr>
              <w:t xml:space="preserve">a building </w:t>
            </w:r>
            <w:r w:rsidR="005E1AA8" w:rsidRPr="006D107B">
              <w:rPr>
                <w:rFonts w:cs="Times New Roman"/>
                <w:sz w:val="22"/>
                <w:shd w:val="clear" w:color="auto" w:fill="FFFFFF"/>
              </w:rPr>
              <w:t>that</w:t>
            </w:r>
            <w:r w:rsidR="0040107E" w:rsidRPr="006D107B">
              <w:rPr>
                <w:rFonts w:cs="Times New Roman"/>
                <w:sz w:val="22"/>
                <w:shd w:val="clear" w:color="auto" w:fill="FFFFFF"/>
              </w:rPr>
              <w:t xml:space="preserve"> </w:t>
            </w:r>
            <w:r w:rsidRPr="006D107B">
              <w:rPr>
                <w:rFonts w:cs="Times New Roman"/>
                <w:sz w:val="22"/>
                <w:shd w:val="clear" w:color="auto" w:fill="FFFFFF"/>
              </w:rPr>
              <w:t>has a hall, but a city? I wasted a lot of time trying to figure out what it was.</w:t>
            </w:r>
          </w:p>
        </w:tc>
      </w:tr>
      <w:tr w:rsidR="00575450" w:rsidRPr="006D107B" w14:paraId="1C4FC384" w14:textId="77777777" w:rsidTr="006D107B">
        <w:trPr>
          <w:trHeight w:val="1160"/>
        </w:trPr>
        <w:tc>
          <w:tcPr>
            <w:tcW w:w="1258" w:type="pct"/>
            <w:tcBorders>
              <w:top w:val="single" w:sz="4" w:space="0" w:color="auto"/>
              <w:bottom w:val="single" w:sz="4" w:space="0" w:color="auto"/>
            </w:tcBorders>
          </w:tcPr>
          <w:p w14:paraId="01024420" w14:textId="77777777" w:rsidR="00575450" w:rsidRPr="006D107B" w:rsidRDefault="00575450" w:rsidP="00CC4703">
            <w:pPr>
              <w:spacing w:after="0" w:line="240" w:lineRule="auto"/>
              <w:jc w:val="both"/>
              <w:rPr>
                <w:rStyle w:val="Strong"/>
                <w:rFonts w:cs="Times New Roman"/>
                <w:b w:val="0"/>
                <w:bCs w:val="0"/>
                <w:sz w:val="22"/>
                <w:bdr w:val="none" w:sz="0" w:space="0" w:color="auto" w:frame="1"/>
                <w:shd w:val="clear" w:color="auto" w:fill="FFFFFF"/>
              </w:rPr>
            </w:pPr>
            <w:r w:rsidRPr="006D107B">
              <w:rPr>
                <w:rStyle w:val="Strong"/>
                <w:rFonts w:cs="Times New Roman"/>
                <w:b w:val="0"/>
                <w:bCs w:val="0"/>
                <w:sz w:val="22"/>
                <w:bdr w:val="none" w:sz="0" w:space="0" w:color="auto" w:frame="1"/>
                <w:shd w:val="clear" w:color="auto" w:fill="FFFFFF"/>
              </w:rPr>
              <w:t>Not my cup of tea</w:t>
            </w:r>
            <w:r w:rsidRPr="006D107B">
              <w:rPr>
                <w:rFonts w:cs="Times New Roman"/>
                <w:b/>
                <w:bCs/>
                <w:sz w:val="22"/>
                <w:shd w:val="clear" w:color="auto" w:fill="FFFFFF"/>
              </w:rPr>
              <w:t> </w:t>
            </w:r>
          </w:p>
        </w:tc>
        <w:tc>
          <w:tcPr>
            <w:tcW w:w="1679" w:type="pct"/>
            <w:tcBorders>
              <w:top w:val="single" w:sz="4" w:space="0" w:color="auto"/>
              <w:bottom w:val="single" w:sz="4" w:space="0" w:color="auto"/>
            </w:tcBorders>
          </w:tcPr>
          <w:p w14:paraId="4EFC26BD" w14:textId="6D9D1DA9" w:rsidR="00575450" w:rsidRPr="006D107B" w:rsidRDefault="00A47765" w:rsidP="00CC4703">
            <w:pPr>
              <w:spacing w:after="0" w:line="240" w:lineRule="auto"/>
              <w:jc w:val="both"/>
              <w:rPr>
                <w:rFonts w:cs="Times New Roman"/>
                <w:sz w:val="22"/>
                <w:shd w:val="clear" w:color="auto" w:fill="FFFFFF"/>
              </w:rPr>
            </w:pPr>
            <w:r w:rsidRPr="006D107B">
              <w:rPr>
                <w:rFonts w:cs="Times New Roman"/>
                <w:sz w:val="22"/>
                <w:shd w:val="clear" w:color="auto" w:fill="FFFFFF"/>
              </w:rPr>
              <w:t>S</w:t>
            </w:r>
            <w:r w:rsidR="00575450" w:rsidRPr="006D107B">
              <w:rPr>
                <w:rFonts w:cs="Times New Roman"/>
                <w:sz w:val="22"/>
                <w:shd w:val="clear" w:color="auto" w:fill="FFFFFF"/>
              </w:rPr>
              <w:t>omething is</w:t>
            </w:r>
            <w:r w:rsidR="00575450" w:rsidRPr="006D107B">
              <w:rPr>
                <w:rFonts w:cs="Times New Roman"/>
                <w:b/>
                <w:bCs/>
                <w:sz w:val="22"/>
                <w:shd w:val="clear" w:color="auto" w:fill="FFFFFF"/>
              </w:rPr>
              <w:t> </w:t>
            </w:r>
            <w:r w:rsidR="00575450" w:rsidRPr="006D107B">
              <w:rPr>
                <w:rStyle w:val="Strong"/>
                <w:rFonts w:cs="Times New Roman"/>
                <w:b w:val="0"/>
                <w:bCs w:val="0"/>
                <w:sz w:val="22"/>
                <w:bdr w:val="none" w:sz="0" w:space="0" w:color="auto" w:frame="1"/>
                <w:shd w:val="clear" w:color="auto" w:fill="FFFFFF"/>
              </w:rPr>
              <w:t>not to your liking</w:t>
            </w:r>
            <w:r w:rsidR="00575450" w:rsidRPr="006D107B">
              <w:rPr>
                <w:rFonts w:cs="Times New Roman"/>
                <w:b/>
                <w:bCs/>
                <w:sz w:val="22"/>
                <w:shd w:val="clear" w:color="auto" w:fill="FFFFFF"/>
              </w:rPr>
              <w:t>.</w:t>
            </w:r>
          </w:p>
        </w:tc>
        <w:tc>
          <w:tcPr>
            <w:tcW w:w="2063" w:type="pct"/>
            <w:tcBorders>
              <w:top w:val="single" w:sz="4" w:space="0" w:color="auto"/>
              <w:bottom w:val="single" w:sz="4" w:space="0" w:color="auto"/>
            </w:tcBorders>
          </w:tcPr>
          <w:p w14:paraId="3A66FEF5" w14:textId="17319A4F" w:rsidR="00575450" w:rsidRPr="006D107B" w:rsidRDefault="00F30D2C" w:rsidP="00CC4703">
            <w:pPr>
              <w:spacing w:after="0" w:line="240" w:lineRule="auto"/>
              <w:jc w:val="both"/>
              <w:rPr>
                <w:rFonts w:cs="Times New Roman"/>
                <w:sz w:val="22"/>
                <w:shd w:val="clear" w:color="auto" w:fill="FFFFFF"/>
              </w:rPr>
            </w:pPr>
            <w:r w:rsidRPr="006D107B">
              <w:rPr>
                <w:rFonts w:cs="Times New Roman"/>
                <w:sz w:val="22"/>
                <w:shd w:val="clear" w:color="auto" w:fill="FFFFFF"/>
              </w:rPr>
              <w:t xml:space="preserve">When I heard this </w:t>
            </w:r>
            <w:r w:rsidR="005E1AA8" w:rsidRPr="006D107B">
              <w:rPr>
                <w:rFonts w:cs="Times New Roman"/>
                <w:sz w:val="22"/>
                <w:shd w:val="clear" w:color="auto" w:fill="FFFFFF"/>
              </w:rPr>
              <w:t>phrase,</w:t>
            </w:r>
            <w:r w:rsidRPr="006D107B">
              <w:rPr>
                <w:rFonts w:cs="Times New Roman"/>
                <w:sz w:val="22"/>
                <w:shd w:val="clear" w:color="auto" w:fill="FFFFFF"/>
              </w:rPr>
              <w:t xml:space="preserve"> I was confused. The text was a monologue and yet there was this expression, </w:t>
            </w:r>
            <w:r w:rsidR="00A47765" w:rsidRPr="006D107B">
              <w:rPr>
                <w:rFonts w:cs="Times New Roman"/>
                <w:sz w:val="22"/>
                <w:shd w:val="clear" w:color="auto" w:fill="FFFFFF"/>
              </w:rPr>
              <w:t>‘</w:t>
            </w:r>
            <w:r w:rsidRPr="006D107B">
              <w:rPr>
                <w:rFonts w:cs="Times New Roman"/>
                <w:sz w:val="22"/>
                <w:shd w:val="clear" w:color="auto" w:fill="FFFFFF"/>
              </w:rPr>
              <w:t>not my cup of tea</w:t>
            </w:r>
            <w:r w:rsidR="00A47765" w:rsidRPr="006D107B">
              <w:rPr>
                <w:rFonts w:cs="Times New Roman"/>
                <w:sz w:val="22"/>
                <w:shd w:val="clear" w:color="auto" w:fill="FFFFFF"/>
              </w:rPr>
              <w:t>’</w:t>
            </w:r>
            <w:r w:rsidRPr="006D107B">
              <w:rPr>
                <w:rFonts w:cs="Times New Roman"/>
                <w:sz w:val="22"/>
                <w:shd w:val="clear" w:color="auto" w:fill="FFFFFF"/>
              </w:rPr>
              <w:t xml:space="preserve">. It took me quite a while to realize that this didn't literally </w:t>
            </w:r>
            <w:r w:rsidR="007B4000" w:rsidRPr="006D107B">
              <w:rPr>
                <w:rFonts w:cs="Times New Roman"/>
                <w:sz w:val="22"/>
                <w:shd w:val="clear" w:color="auto" w:fill="FFFFFF"/>
              </w:rPr>
              <w:t>mean someone’s</w:t>
            </w:r>
            <w:r w:rsidRPr="006D107B">
              <w:rPr>
                <w:rFonts w:cs="Times New Roman"/>
                <w:sz w:val="22"/>
                <w:shd w:val="clear" w:color="auto" w:fill="FFFFFF"/>
              </w:rPr>
              <w:t xml:space="preserve"> cup of tea. </w:t>
            </w:r>
          </w:p>
        </w:tc>
      </w:tr>
    </w:tbl>
    <w:p w14:paraId="3B0C4F82" w14:textId="77777777" w:rsidR="00B4294B" w:rsidRPr="006D107B" w:rsidRDefault="00B4294B" w:rsidP="00CC4703">
      <w:pPr>
        <w:shd w:val="clear" w:color="auto" w:fill="FFFFFF"/>
        <w:spacing w:after="0" w:line="240" w:lineRule="auto"/>
        <w:jc w:val="both"/>
        <w:rPr>
          <w:rFonts w:cs="Times New Roman"/>
          <w:sz w:val="22"/>
          <w:shd w:val="clear" w:color="auto" w:fill="FFFFFF"/>
        </w:rPr>
      </w:pPr>
    </w:p>
    <w:p w14:paraId="6252FCAD" w14:textId="77670E49" w:rsidR="002B268D" w:rsidRPr="006D107B" w:rsidRDefault="006F67F1" w:rsidP="00CC4703">
      <w:pPr>
        <w:shd w:val="clear" w:color="auto" w:fill="FFFFFF"/>
        <w:spacing w:after="0" w:line="240" w:lineRule="auto"/>
        <w:jc w:val="both"/>
        <w:rPr>
          <w:rFonts w:cs="Times New Roman"/>
          <w:sz w:val="22"/>
          <w:shd w:val="clear" w:color="auto" w:fill="FFFFFF"/>
        </w:rPr>
      </w:pPr>
      <w:r w:rsidRPr="006D107B">
        <w:rPr>
          <w:rFonts w:cs="Times New Roman"/>
          <w:sz w:val="22"/>
          <w:shd w:val="clear" w:color="auto" w:fill="FFFFFF"/>
        </w:rPr>
        <w:t xml:space="preserve">Table </w:t>
      </w:r>
      <w:r w:rsidR="00EE1917" w:rsidRPr="006D107B">
        <w:rPr>
          <w:rFonts w:cs="Times New Roman"/>
          <w:sz w:val="22"/>
          <w:shd w:val="clear" w:color="auto" w:fill="FFFFFF"/>
        </w:rPr>
        <w:t>3</w:t>
      </w:r>
      <w:r w:rsidR="0000442C" w:rsidRPr="006D107B">
        <w:rPr>
          <w:rFonts w:cs="Times New Roman"/>
          <w:sz w:val="22"/>
          <w:shd w:val="clear" w:color="auto" w:fill="FFFFFF"/>
        </w:rPr>
        <w:t xml:space="preserve"> </w:t>
      </w:r>
      <w:r w:rsidR="005E1AA8" w:rsidRPr="006D107B">
        <w:rPr>
          <w:rFonts w:cs="Times New Roman"/>
          <w:sz w:val="22"/>
          <w:shd w:val="clear" w:color="auto" w:fill="FFFFFF"/>
        </w:rPr>
        <w:t xml:space="preserve">clearly </w:t>
      </w:r>
      <w:r w:rsidR="00C25EE8" w:rsidRPr="006D107B">
        <w:rPr>
          <w:rFonts w:cs="Times New Roman"/>
          <w:sz w:val="22"/>
          <w:shd w:val="clear" w:color="auto" w:fill="FFFFFF"/>
        </w:rPr>
        <w:t>shows</w:t>
      </w:r>
      <w:r w:rsidR="00A5448F" w:rsidRPr="006D107B">
        <w:rPr>
          <w:rFonts w:cs="Times New Roman"/>
          <w:sz w:val="22"/>
          <w:shd w:val="clear" w:color="auto" w:fill="FFFFFF"/>
        </w:rPr>
        <w:t xml:space="preserve"> that there were many culturally-specific reference</w:t>
      </w:r>
      <w:r w:rsidR="00430376" w:rsidRPr="006D107B">
        <w:rPr>
          <w:rFonts w:cs="Times New Roman"/>
          <w:sz w:val="22"/>
          <w:shd w:val="clear" w:color="auto" w:fill="FFFFFF"/>
        </w:rPr>
        <w:t xml:space="preserve">s in the </w:t>
      </w:r>
      <w:r w:rsidR="005E1AA8" w:rsidRPr="006D107B">
        <w:rPr>
          <w:rFonts w:cs="Times New Roman"/>
          <w:sz w:val="22"/>
          <w:shd w:val="clear" w:color="auto" w:fill="FFFFFF"/>
        </w:rPr>
        <w:t xml:space="preserve">IELTS </w:t>
      </w:r>
      <w:r w:rsidR="00EE5332" w:rsidRPr="006D107B">
        <w:rPr>
          <w:rFonts w:cs="Times New Roman"/>
          <w:sz w:val="22"/>
          <w:shd w:val="clear" w:color="auto" w:fill="FFFFFF"/>
        </w:rPr>
        <w:t>Listening</w:t>
      </w:r>
      <w:r w:rsidR="0000442C" w:rsidRPr="006D107B">
        <w:rPr>
          <w:rFonts w:cs="Times New Roman"/>
          <w:sz w:val="22"/>
          <w:shd w:val="clear" w:color="auto" w:fill="FFFFFF"/>
        </w:rPr>
        <w:t xml:space="preserve"> </w:t>
      </w:r>
      <w:r w:rsidR="00A47765" w:rsidRPr="006D107B">
        <w:rPr>
          <w:rFonts w:cs="Times New Roman"/>
          <w:sz w:val="22"/>
          <w:shd w:val="clear" w:color="auto" w:fill="FFFFFF"/>
        </w:rPr>
        <w:t>T</w:t>
      </w:r>
      <w:r w:rsidR="001D2B54" w:rsidRPr="006D107B">
        <w:rPr>
          <w:rFonts w:cs="Times New Roman"/>
          <w:sz w:val="22"/>
          <w:shd w:val="clear" w:color="auto" w:fill="FFFFFF"/>
        </w:rPr>
        <w:t>est</w:t>
      </w:r>
      <w:r w:rsidR="00A5448F" w:rsidRPr="006D107B">
        <w:rPr>
          <w:rFonts w:cs="Times New Roman"/>
          <w:sz w:val="22"/>
          <w:shd w:val="clear" w:color="auto" w:fill="FFFFFF"/>
        </w:rPr>
        <w:t xml:space="preserve"> which </w:t>
      </w:r>
      <w:r w:rsidR="0070794A" w:rsidRPr="006D107B">
        <w:rPr>
          <w:rFonts w:cs="Times New Roman"/>
          <w:sz w:val="22"/>
          <w:shd w:val="clear" w:color="auto" w:fill="FFFFFF"/>
        </w:rPr>
        <w:t xml:space="preserve">the </w:t>
      </w:r>
      <w:r w:rsidR="003371A1" w:rsidRPr="006D107B">
        <w:rPr>
          <w:rFonts w:cs="Times New Roman"/>
          <w:sz w:val="22"/>
          <w:shd w:val="clear" w:color="auto" w:fill="FFFFFF"/>
        </w:rPr>
        <w:t xml:space="preserve">majority of the </w:t>
      </w:r>
      <w:r w:rsidR="0070794A" w:rsidRPr="006D107B">
        <w:rPr>
          <w:rFonts w:cs="Times New Roman"/>
          <w:sz w:val="22"/>
          <w:shd w:val="clear" w:color="auto" w:fill="FFFFFF"/>
        </w:rPr>
        <w:t>participants found to be challengin</w:t>
      </w:r>
      <w:r w:rsidR="00EE5332" w:rsidRPr="006D107B">
        <w:rPr>
          <w:rFonts w:cs="Times New Roman"/>
          <w:sz w:val="22"/>
          <w:shd w:val="clear" w:color="auto" w:fill="FFFFFF"/>
        </w:rPr>
        <w:t>g.</w:t>
      </w:r>
      <w:r w:rsidR="0040107E" w:rsidRPr="006D107B">
        <w:rPr>
          <w:rFonts w:cs="Times New Roman"/>
          <w:sz w:val="22"/>
          <w:shd w:val="clear" w:color="auto" w:fill="FFFFFF"/>
        </w:rPr>
        <w:t xml:space="preserve"> </w:t>
      </w:r>
      <w:r w:rsidR="005E1AA8" w:rsidRPr="006D107B">
        <w:rPr>
          <w:rFonts w:cs="Times New Roman"/>
          <w:sz w:val="22"/>
          <w:shd w:val="clear" w:color="auto" w:fill="FFFFFF"/>
        </w:rPr>
        <w:t xml:space="preserve">The existence of these culture-specific words\items probably had an effect on </w:t>
      </w:r>
      <w:r w:rsidR="003371A1" w:rsidRPr="006D107B">
        <w:rPr>
          <w:rFonts w:cs="Times New Roman"/>
          <w:sz w:val="22"/>
          <w:shd w:val="clear" w:color="auto" w:fill="FFFFFF"/>
        </w:rPr>
        <w:t>the concertation of many candidates</w:t>
      </w:r>
      <w:r w:rsidR="005E1AA8" w:rsidRPr="006D107B">
        <w:rPr>
          <w:rFonts w:cs="Times New Roman"/>
          <w:sz w:val="22"/>
          <w:shd w:val="clear" w:color="auto" w:fill="FFFFFF"/>
        </w:rPr>
        <w:t xml:space="preserve"> during the </w:t>
      </w:r>
      <w:r w:rsidR="001D2B54" w:rsidRPr="006D107B">
        <w:rPr>
          <w:rFonts w:cs="Times New Roman"/>
          <w:sz w:val="22"/>
          <w:shd w:val="clear" w:color="auto" w:fill="FFFFFF"/>
        </w:rPr>
        <w:t>test</w:t>
      </w:r>
      <w:r w:rsidR="005E1AA8" w:rsidRPr="006D107B">
        <w:rPr>
          <w:rFonts w:cs="Times New Roman"/>
          <w:sz w:val="22"/>
          <w:shd w:val="clear" w:color="auto" w:fill="FFFFFF"/>
        </w:rPr>
        <w:t xml:space="preserve"> and, in turn, affected their answers </w:t>
      </w:r>
      <w:r w:rsidR="003371A1" w:rsidRPr="006D107B">
        <w:rPr>
          <w:rFonts w:cs="Times New Roman"/>
          <w:sz w:val="22"/>
          <w:shd w:val="clear" w:color="auto" w:fill="FFFFFF"/>
        </w:rPr>
        <w:t>since</w:t>
      </w:r>
      <w:r w:rsidR="005E1AA8" w:rsidRPr="006D107B">
        <w:rPr>
          <w:rFonts w:cs="Times New Roman"/>
          <w:sz w:val="22"/>
          <w:shd w:val="clear" w:color="auto" w:fill="FFFFFF"/>
        </w:rPr>
        <w:t xml:space="preserve"> they pondered on them wasting precious time. </w:t>
      </w:r>
      <w:r w:rsidR="00604E28" w:rsidRPr="006D107B">
        <w:rPr>
          <w:rFonts w:cs="Times New Roman"/>
          <w:sz w:val="22"/>
          <w:shd w:val="clear" w:color="auto" w:fill="FFFFFF"/>
        </w:rPr>
        <w:t xml:space="preserve">In fact, most of the IELTS candidates we interviewed indicated that if such items were not there in the </w:t>
      </w:r>
      <w:r w:rsidR="001D2B54" w:rsidRPr="006D107B">
        <w:rPr>
          <w:rFonts w:cs="Times New Roman"/>
          <w:sz w:val="22"/>
          <w:shd w:val="clear" w:color="auto" w:fill="FFFFFF"/>
        </w:rPr>
        <w:t>test</w:t>
      </w:r>
      <w:r w:rsidR="00604E28" w:rsidRPr="006D107B">
        <w:rPr>
          <w:rFonts w:cs="Times New Roman"/>
          <w:sz w:val="22"/>
          <w:shd w:val="clear" w:color="auto" w:fill="FFFFFF"/>
        </w:rPr>
        <w:t xml:space="preserve">, their marks in the Listening </w:t>
      </w:r>
      <w:r w:rsidR="00A47765" w:rsidRPr="006D107B">
        <w:rPr>
          <w:rFonts w:cs="Times New Roman"/>
          <w:sz w:val="22"/>
          <w:shd w:val="clear" w:color="auto" w:fill="FFFFFF"/>
        </w:rPr>
        <w:t>Test</w:t>
      </w:r>
      <w:r w:rsidR="00604E28" w:rsidRPr="006D107B">
        <w:rPr>
          <w:rFonts w:cs="Times New Roman"/>
          <w:sz w:val="22"/>
          <w:shd w:val="clear" w:color="auto" w:fill="FFFFFF"/>
        </w:rPr>
        <w:t xml:space="preserve"> would have been much higher. </w:t>
      </w:r>
      <w:r w:rsidR="003371A1" w:rsidRPr="006D107B">
        <w:rPr>
          <w:rFonts w:cs="Times New Roman"/>
          <w:sz w:val="22"/>
          <w:shd w:val="clear" w:color="auto" w:fill="FFFFFF"/>
        </w:rPr>
        <w:t>This partially provides an answer to the second research question</w:t>
      </w:r>
      <w:r w:rsidR="001D2B54" w:rsidRPr="006D107B">
        <w:rPr>
          <w:rFonts w:cs="Times New Roman"/>
          <w:sz w:val="22"/>
          <w:shd w:val="clear" w:color="auto" w:fill="FFFFFF"/>
        </w:rPr>
        <w:t>,</w:t>
      </w:r>
      <w:r w:rsidR="003371A1" w:rsidRPr="006D107B">
        <w:rPr>
          <w:rFonts w:cs="Times New Roman"/>
          <w:sz w:val="22"/>
          <w:shd w:val="clear" w:color="auto" w:fill="FFFFFF"/>
        </w:rPr>
        <w:t xml:space="preserve"> taking into account IELTS candidates</w:t>
      </w:r>
      <w:r w:rsidR="001D2B54" w:rsidRPr="006D107B">
        <w:rPr>
          <w:rFonts w:cs="Times New Roman"/>
          <w:sz w:val="22"/>
          <w:shd w:val="clear" w:color="auto" w:fill="FFFFFF"/>
        </w:rPr>
        <w:t>’</w:t>
      </w:r>
      <w:r w:rsidR="003371A1" w:rsidRPr="006D107B">
        <w:rPr>
          <w:rFonts w:cs="Times New Roman"/>
          <w:sz w:val="22"/>
          <w:shd w:val="clear" w:color="auto" w:fill="FFFFFF"/>
        </w:rPr>
        <w:t xml:space="preserve"> perspectives on the cultural aspect of the </w:t>
      </w:r>
      <w:r w:rsidR="001D2B54" w:rsidRPr="006D107B">
        <w:rPr>
          <w:rFonts w:cs="Times New Roman"/>
          <w:sz w:val="22"/>
          <w:shd w:val="clear" w:color="auto" w:fill="FFFFFF"/>
        </w:rPr>
        <w:t>test</w:t>
      </w:r>
      <w:r w:rsidR="003371A1" w:rsidRPr="006D107B">
        <w:rPr>
          <w:rFonts w:cs="Times New Roman"/>
          <w:sz w:val="22"/>
          <w:shd w:val="clear" w:color="auto" w:fill="FFFFFF"/>
        </w:rPr>
        <w:t xml:space="preserve"> in question. Our focus-group discussions with the </w:t>
      </w:r>
      <w:r w:rsidR="001D2B54" w:rsidRPr="006D107B">
        <w:rPr>
          <w:rFonts w:cs="Times New Roman"/>
          <w:sz w:val="22"/>
          <w:shd w:val="clear" w:color="auto" w:fill="FFFFFF"/>
        </w:rPr>
        <w:t xml:space="preserve">candidates and </w:t>
      </w:r>
      <w:r w:rsidR="003371A1" w:rsidRPr="006D107B">
        <w:rPr>
          <w:rFonts w:cs="Times New Roman"/>
          <w:sz w:val="22"/>
          <w:shd w:val="clear" w:color="auto" w:fill="FFFFFF"/>
        </w:rPr>
        <w:t xml:space="preserve">teachers provided more support to the existence of culture-specific items in the IELTS Listening </w:t>
      </w:r>
      <w:r w:rsidR="00A47765" w:rsidRPr="006D107B">
        <w:rPr>
          <w:rFonts w:cs="Times New Roman"/>
          <w:sz w:val="22"/>
          <w:shd w:val="clear" w:color="auto" w:fill="FFFFFF"/>
        </w:rPr>
        <w:t>T</w:t>
      </w:r>
      <w:r w:rsidR="001D2B54" w:rsidRPr="006D107B">
        <w:rPr>
          <w:rFonts w:cs="Times New Roman"/>
          <w:sz w:val="22"/>
          <w:shd w:val="clear" w:color="auto" w:fill="FFFFFF"/>
        </w:rPr>
        <w:t>est</w:t>
      </w:r>
      <w:r w:rsidR="003371A1" w:rsidRPr="006D107B">
        <w:rPr>
          <w:rFonts w:cs="Times New Roman"/>
          <w:sz w:val="22"/>
          <w:shd w:val="clear" w:color="auto" w:fill="FFFFFF"/>
        </w:rPr>
        <w:t>.</w:t>
      </w:r>
      <w:r w:rsidR="0040107E" w:rsidRPr="006D107B">
        <w:rPr>
          <w:rFonts w:cs="Times New Roman"/>
          <w:sz w:val="22"/>
          <w:shd w:val="clear" w:color="auto" w:fill="FFFFFF"/>
        </w:rPr>
        <w:t xml:space="preserve"> </w:t>
      </w:r>
      <w:r w:rsidR="0048372F" w:rsidRPr="006D107B">
        <w:rPr>
          <w:rFonts w:cs="Times New Roman"/>
          <w:sz w:val="22"/>
          <w:shd w:val="clear" w:color="auto" w:fill="FFFFFF"/>
        </w:rPr>
        <w:t xml:space="preserve">Due to word limitation, we discuss </w:t>
      </w:r>
      <w:r w:rsidR="001D2B54" w:rsidRPr="006D107B">
        <w:rPr>
          <w:rFonts w:cs="Times New Roman"/>
          <w:sz w:val="22"/>
          <w:shd w:val="clear" w:color="auto" w:fill="FFFFFF"/>
        </w:rPr>
        <w:t>the</w:t>
      </w:r>
      <w:r w:rsidR="00C4342E" w:rsidRPr="006D107B">
        <w:rPr>
          <w:rFonts w:cs="Times New Roman"/>
          <w:sz w:val="22"/>
          <w:shd w:val="clear" w:color="auto" w:fill="FFFFFF"/>
        </w:rPr>
        <w:t xml:space="preserve"> most frequently mentioned</w:t>
      </w:r>
      <w:r w:rsidR="005D139F" w:rsidRPr="006D107B">
        <w:rPr>
          <w:rFonts w:cs="Times New Roman"/>
          <w:sz w:val="22"/>
          <w:shd w:val="clear" w:color="auto" w:fill="FFFFFF"/>
        </w:rPr>
        <w:t xml:space="preserve"> </w:t>
      </w:r>
      <w:r w:rsidR="0011222D" w:rsidRPr="006D107B">
        <w:rPr>
          <w:rFonts w:cs="Times New Roman"/>
          <w:sz w:val="22"/>
          <w:shd w:val="clear" w:color="auto" w:fill="FFFFFF"/>
        </w:rPr>
        <w:t>topics</w:t>
      </w:r>
      <w:r w:rsidR="00BC65F2" w:rsidRPr="006D107B">
        <w:rPr>
          <w:rFonts w:cs="Times New Roman"/>
          <w:sz w:val="22"/>
          <w:shd w:val="clear" w:color="auto" w:fill="FFFFFF"/>
        </w:rPr>
        <w:t xml:space="preserve">, providing </w:t>
      </w:r>
      <w:r w:rsidR="003371A1" w:rsidRPr="006D107B">
        <w:rPr>
          <w:rFonts w:cs="Times New Roman"/>
          <w:sz w:val="22"/>
          <w:shd w:val="clear" w:color="auto" w:fill="FFFFFF"/>
        </w:rPr>
        <w:t>quotations from both the teachers and the IELTS candidates</w:t>
      </w:r>
      <w:r w:rsidR="001106AE" w:rsidRPr="006D107B">
        <w:rPr>
          <w:rFonts w:cs="Times New Roman"/>
          <w:sz w:val="22"/>
          <w:shd w:val="clear" w:color="auto" w:fill="FFFFFF"/>
        </w:rPr>
        <w:t>.</w:t>
      </w:r>
    </w:p>
    <w:p w14:paraId="24B45982" w14:textId="77777777" w:rsidR="0048372F" w:rsidRDefault="0048372F" w:rsidP="00CC4703">
      <w:pPr>
        <w:shd w:val="clear" w:color="auto" w:fill="FFFFFF"/>
        <w:spacing w:after="0" w:line="240" w:lineRule="auto"/>
        <w:rPr>
          <w:rFonts w:cs="Times New Roman"/>
          <w:sz w:val="22"/>
          <w:shd w:val="clear" w:color="auto" w:fill="FFFFFF"/>
        </w:rPr>
      </w:pPr>
    </w:p>
    <w:p w14:paraId="2A705723" w14:textId="77777777" w:rsidR="00F6717A" w:rsidRDefault="00F6717A" w:rsidP="00CC4703">
      <w:pPr>
        <w:shd w:val="clear" w:color="auto" w:fill="FFFFFF"/>
        <w:spacing w:after="0" w:line="240" w:lineRule="auto"/>
        <w:rPr>
          <w:rFonts w:cs="Times New Roman"/>
          <w:sz w:val="22"/>
          <w:shd w:val="clear" w:color="auto" w:fill="FFFFFF"/>
        </w:rPr>
      </w:pPr>
    </w:p>
    <w:p w14:paraId="4A2D31D9" w14:textId="77777777" w:rsidR="00F6717A" w:rsidRPr="006D107B" w:rsidRDefault="00F6717A" w:rsidP="00CC4703">
      <w:pPr>
        <w:shd w:val="clear" w:color="auto" w:fill="FFFFFF"/>
        <w:spacing w:after="0" w:line="240" w:lineRule="auto"/>
        <w:rPr>
          <w:rFonts w:cs="Times New Roman"/>
          <w:sz w:val="22"/>
          <w:shd w:val="clear" w:color="auto" w:fill="FFFFFF"/>
        </w:rPr>
      </w:pPr>
    </w:p>
    <w:p w14:paraId="35DA8FD7" w14:textId="77777777" w:rsidR="004B6D05" w:rsidRPr="006D107B" w:rsidRDefault="004B6D05" w:rsidP="00CC4703">
      <w:pPr>
        <w:numPr>
          <w:ilvl w:val="0"/>
          <w:numId w:val="4"/>
        </w:numPr>
        <w:shd w:val="clear" w:color="auto" w:fill="FFFFFF"/>
        <w:spacing w:after="0" w:line="240" w:lineRule="auto"/>
        <w:rPr>
          <w:rFonts w:cs="Times New Roman"/>
          <w:b/>
          <w:bCs/>
          <w:sz w:val="22"/>
          <w:shd w:val="clear" w:color="auto" w:fill="FFFFFF"/>
        </w:rPr>
      </w:pPr>
      <w:r w:rsidRPr="006D107B">
        <w:rPr>
          <w:rFonts w:cs="Times New Roman"/>
          <w:b/>
          <w:bCs/>
          <w:sz w:val="22"/>
          <w:shd w:val="clear" w:color="auto" w:fill="FFFFFF"/>
        </w:rPr>
        <w:lastRenderedPageBreak/>
        <w:t>Post code</w:t>
      </w:r>
    </w:p>
    <w:p w14:paraId="1CCD0D1D" w14:textId="333735A7" w:rsidR="0048372F" w:rsidRPr="006D107B" w:rsidRDefault="0021140B" w:rsidP="00CC4703">
      <w:pPr>
        <w:shd w:val="clear" w:color="auto" w:fill="FFFFFF"/>
        <w:spacing w:after="0" w:line="240" w:lineRule="auto"/>
        <w:jc w:val="both"/>
        <w:rPr>
          <w:rFonts w:cs="Times New Roman"/>
          <w:sz w:val="22"/>
          <w:shd w:val="clear" w:color="auto" w:fill="FFFFFF"/>
        </w:rPr>
      </w:pPr>
      <w:r w:rsidRPr="006D107B">
        <w:rPr>
          <w:rFonts w:cs="Times New Roman"/>
          <w:sz w:val="22"/>
          <w:shd w:val="clear" w:color="auto" w:fill="FFFFFF"/>
        </w:rPr>
        <w:t xml:space="preserve">This example was considered </w:t>
      </w:r>
      <w:r w:rsidR="00DC6AEA" w:rsidRPr="006D107B">
        <w:rPr>
          <w:rFonts w:cs="Times New Roman"/>
          <w:sz w:val="22"/>
          <w:shd w:val="clear" w:color="auto" w:fill="FFFFFF"/>
        </w:rPr>
        <w:t>one of the most challenging</w:t>
      </w:r>
      <w:r w:rsidR="005D139F" w:rsidRPr="006D107B">
        <w:rPr>
          <w:rFonts w:cs="Times New Roman"/>
          <w:sz w:val="22"/>
          <w:shd w:val="clear" w:color="auto" w:fill="FFFFFF"/>
        </w:rPr>
        <w:t xml:space="preserve"> </w:t>
      </w:r>
      <w:r w:rsidR="00AB0DC2" w:rsidRPr="006D107B">
        <w:rPr>
          <w:rFonts w:cs="Times New Roman"/>
          <w:sz w:val="22"/>
          <w:shd w:val="clear" w:color="auto" w:fill="FFFFFF"/>
        </w:rPr>
        <w:t xml:space="preserve">by the majority of </w:t>
      </w:r>
      <w:r w:rsidR="00E745A5" w:rsidRPr="006D107B">
        <w:rPr>
          <w:rFonts w:cs="Times New Roman"/>
          <w:sz w:val="22"/>
          <w:shd w:val="clear" w:color="auto" w:fill="FFFFFF"/>
        </w:rPr>
        <w:t xml:space="preserve">the </w:t>
      </w:r>
      <w:r w:rsidR="00A47765" w:rsidRPr="006D107B">
        <w:rPr>
          <w:rFonts w:cs="Times New Roman"/>
          <w:sz w:val="22"/>
          <w:shd w:val="clear" w:color="auto" w:fill="FFFFFF"/>
        </w:rPr>
        <w:t>examinees</w:t>
      </w:r>
      <w:r w:rsidR="00E745A5" w:rsidRPr="006D107B">
        <w:rPr>
          <w:rFonts w:cs="Times New Roman"/>
          <w:sz w:val="22"/>
          <w:shd w:val="clear" w:color="auto" w:fill="FFFFFF"/>
        </w:rPr>
        <w:t xml:space="preserve"> and teachers </w:t>
      </w:r>
      <w:r w:rsidR="00AB0DC2" w:rsidRPr="006D107B">
        <w:rPr>
          <w:rFonts w:cs="Times New Roman"/>
          <w:sz w:val="22"/>
          <w:shd w:val="clear" w:color="auto" w:fill="FFFFFF"/>
        </w:rPr>
        <w:t xml:space="preserve">who </w:t>
      </w:r>
      <w:r w:rsidR="00E745A5" w:rsidRPr="006D107B">
        <w:rPr>
          <w:rFonts w:cs="Times New Roman"/>
          <w:sz w:val="22"/>
          <w:shd w:val="clear" w:color="auto" w:fill="FFFFFF"/>
        </w:rPr>
        <w:t xml:space="preserve">reported that </w:t>
      </w:r>
      <w:r w:rsidR="00E658CA" w:rsidRPr="006D107B">
        <w:rPr>
          <w:rFonts w:cs="Times New Roman"/>
          <w:sz w:val="22"/>
          <w:shd w:val="clear" w:color="auto" w:fill="FFFFFF"/>
        </w:rPr>
        <w:t>such a system</w:t>
      </w:r>
      <w:r w:rsidR="00E745A5" w:rsidRPr="006D107B">
        <w:rPr>
          <w:rFonts w:cs="Times New Roman"/>
          <w:sz w:val="22"/>
          <w:shd w:val="clear" w:color="auto" w:fill="FFFFFF"/>
        </w:rPr>
        <w:t xml:space="preserve"> is not used in </w:t>
      </w:r>
      <w:r w:rsidR="000B23D8" w:rsidRPr="006D107B">
        <w:rPr>
          <w:rFonts w:cs="Times New Roman"/>
          <w:sz w:val="22"/>
          <w:shd w:val="clear" w:color="auto" w:fill="FFFFFF"/>
        </w:rPr>
        <w:t>most</w:t>
      </w:r>
      <w:r w:rsidR="00915D1A" w:rsidRPr="006D107B">
        <w:rPr>
          <w:rFonts w:cs="Times New Roman"/>
          <w:sz w:val="22"/>
          <w:shd w:val="clear" w:color="auto" w:fill="FFFFFF"/>
        </w:rPr>
        <w:t>,</w:t>
      </w:r>
      <w:r w:rsidR="005D139F" w:rsidRPr="006D107B">
        <w:rPr>
          <w:rFonts w:cs="Times New Roman"/>
          <w:sz w:val="22"/>
          <w:shd w:val="clear" w:color="auto" w:fill="FFFFFF"/>
        </w:rPr>
        <w:t xml:space="preserve"> </w:t>
      </w:r>
      <w:r w:rsidR="00701797" w:rsidRPr="006D107B">
        <w:rPr>
          <w:rFonts w:cs="Times New Roman"/>
          <w:sz w:val="22"/>
          <w:shd w:val="clear" w:color="auto" w:fill="FFFFFF"/>
        </w:rPr>
        <w:t>if not all</w:t>
      </w:r>
      <w:r w:rsidR="00915D1A" w:rsidRPr="006D107B">
        <w:rPr>
          <w:rFonts w:cs="Times New Roman"/>
          <w:sz w:val="22"/>
          <w:shd w:val="clear" w:color="auto" w:fill="FFFFFF"/>
        </w:rPr>
        <w:t>,</w:t>
      </w:r>
      <w:r w:rsidR="005D139F" w:rsidRPr="006D107B">
        <w:rPr>
          <w:rFonts w:cs="Times New Roman"/>
          <w:sz w:val="22"/>
          <w:shd w:val="clear" w:color="auto" w:fill="FFFFFF"/>
        </w:rPr>
        <w:t xml:space="preserve"> </w:t>
      </w:r>
      <w:r w:rsidR="00CE0688" w:rsidRPr="006D107B">
        <w:rPr>
          <w:rFonts w:cs="Times New Roman"/>
          <w:sz w:val="22"/>
          <w:shd w:val="clear" w:color="auto" w:fill="FFFFFF"/>
        </w:rPr>
        <w:t xml:space="preserve">of </w:t>
      </w:r>
      <w:r w:rsidR="00E745A5" w:rsidRPr="006D107B">
        <w:rPr>
          <w:rFonts w:cs="Times New Roman"/>
          <w:sz w:val="22"/>
          <w:shd w:val="clear" w:color="auto" w:fill="FFFFFF"/>
        </w:rPr>
        <w:t>the Arab world.</w:t>
      </w:r>
      <w:r w:rsidR="00CE0688" w:rsidRPr="006D107B">
        <w:rPr>
          <w:rFonts w:cs="Times New Roman"/>
          <w:sz w:val="22"/>
          <w:shd w:val="clear" w:color="auto" w:fill="FFFFFF"/>
        </w:rPr>
        <w:t xml:space="preserve"> For example, the UAE does not have </w:t>
      </w:r>
      <w:r w:rsidR="005862BD" w:rsidRPr="006D107B">
        <w:rPr>
          <w:rFonts w:cs="Times New Roman"/>
          <w:sz w:val="22"/>
          <w:shd w:val="clear" w:color="auto" w:fill="FFFFFF"/>
        </w:rPr>
        <w:t xml:space="preserve">a </w:t>
      </w:r>
      <w:r w:rsidR="00CE0688" w:rsidRPr="006D107B">
        <w:rPr>
          <w:rFonts w:cs="Times New Roman"/>
          <w:sz w:val="22"/>
          <w:shd w:val="clear" w:color="auto" w:fill="FFFFFF"/>
        </w:rPr>
        <w:t xml:space="preserve">post code system (World </w:t>
      </w:r>
      <w:r w:rsidR="000A0028" w:rsidRPr="006D107B">
        <w:rPr>
          <w:rFonts w:cs="Times New Roman"/>
          <w:sz w:val="22"/>
          <w:shd w:val="clear" w:color="auto" w:fill="FFFFFF"/>
        </w:rPr>
        <w:t>P</w:t>
      </w:r>
      <w:r w:rsidR="000A07C9" w:rsidRPr="006D107B">
        <w:rPr>
          <w:rFonts w:cs="Times New Roman"/>
          <w:sz w:val="22"/>
          <w:shd w:val="clear" w:color="auto" w:fill="FFFFFF"/>
        </w:rPr>
        <w:t>ostal Code</w:t>
      </w:r>
      <w:r w:rsidR="00C22DC3">
        <w:rPr>
          <w:rFonts w:cs="Times New Roman"/>
          <w:sz w:val="22"/>
          <w:shd w:val="clear" w:color="auto" w:fill="FFFFFF"/>
        </w:rPr>
        <w:t>,</w:t>
      </w:r>
      <w:r w:rsidR="000A07C9" w:rsidRPr="006D107B">
        <w:rPr>
          <w:rFonts w:cs="Times New Roman"/>
          <w:sz w:val="22"/>
          <w:shd w:val="clear" w:color="auto" w:fill="FFFFFF"/>
        </w:rPr>
        <w:t xml:space="preserve"> </w:t>
      </w:r>
      <w:r w:rsidR="00CE0688" w:rsidRPr="006D107B">
        <w:rPr>
          <w:rFonts w:cs="Times New Roman"/>
          <w:sz w:val="22"/>
          <w:shd w:val="clear" w:color="auto" w:fill="FFFFFF"/>
        </w:rPr>
        <w:t xml:space="preserve">2020). </w:t>
      </w:r>
      <w:r w:rsidR="00E745A5" w:rsidRPr="006D107B">
        <w:rPr>
          <w:rFonts w:cs="Times New Roman"/>
          <w:sz w:val="22"/>
          <w:shd w:val="clear" w:color="auto" w:fill="FFFFFF"/>
        </w:rPr>
        <w:t>Thus, it</w:t>
      </w:r>
      <w:r w:rsidR="00A02DC3" w:rsidRPr="006D107B">
        <w:rPr>
          <w:rFonts w:cs="Times New Roman"/>
          <w:sz w:val="22"/>
          <w:shd w:val="clear" w:color="auto" w:fill="FFFFFF"/>
        </w:rPr>
        <w:t xml:space="preserve"> was very difficult for the </w:t>
      </w:r>
      <w:r w:rsidR="006660EC" w:rsidRPr="006D107B">
        <w:rPr>
          <w:rFonts w:cs="Times New Roman"/>
          <w:sz w:val="22"/>
          <w:shd w:val="clear" w:color="auto" w:fill="FFFFFF"/>
        </w:rPr>
        <w:t>candidates</w:t>
      </w:r>
      <w:r w:rsidR="005D139F" w:rsidRPr="006D107B">
        <w:rPr>
          <w:rFonts w:cs="Times New Roman"/>
          <w:sz w:val="22"/>
          <w:shd w:val="clear" w:color="auto" w:fill="FFFFFF"/>
        </w:rPr>
        <w:t xml:space="preserve"> </w:t>
      </w:r>
      <w:r w:rsidR="00A02DC3" w:rsidRPr="006D107B">
        <w:rPr>
          <w:rFonts w:cs="Times New Roman"/>
          <w:sz w:val="22"/>
          <w:shd w:val="clear" w:color="auto" w:fill="FFFFFF"/>
        </w:rPr>
        <w:t xml:space="preserve">to </w:t>
      </w:r>
      <w:r w:rsidR="00A47765" w:rsidRPr="006D107B">
        <w:rPr>
          <w:rFonts w:cs="Times New Roman"/>
          <w:sz w:val="22"/>
          <w:shd w:val="clear" w:color="auto" w:fill="FFFFFF"/>
        </w:rPr>
        <w:t>understand</w:t>
      </w:r>
      <w:r w:rsidR="00607E90" w:rsidRPr="006D107B">
        <w:rPr>
          <w:rFonts w:cs="Times New Roman"/>
          <w:sz w:val="22"/>
          <w:shd w:val="clear" w:color="auto" w:fill="FFFFFF"/>
        </w:rPr>
        <w:t xml:space="preserve"> that</w:t>
      </w:r>
      <w:r w:rsidR="005D139F" w:rsidRPr="006D107B">
        <w:rPr>
          <w:rFonts w:cs="Times New Roman"/>
          <w:sz w:val="22"/>
          <w:shd w:val="clear" w:color="auto" w:fill="FFFFFF"/>
        </w:rPr>
        <w:t xml:space="preserve"> </w:t>
      </w:r>
      <w:r w:rsidR="00A02DC3" w:rsidRPr="006D107B">
        <w:rPr>
          <w:rFonts w:cs="Times New Roman"/>
          <w:sz w:val="22"/>
          <w:shd w:val="clear" w:color="auto" w:fill="FFFFFF"/>
        </w:rPr>
        <w:t xml:space="preserve">some </w:t>
      </w:r>
      <w:r w:rsidR="009B4965" w:rsidRPr="006D107B">
        <w:rPr>
          <w:rFonts w:cs="Times New Roman"/>
          <w:sz w:val="22"/>
          <w:shd w:val="clear" w:color="auto" w:fill="FFFFFF"/>
        </w:rPr>
        <w:t>numbers and letters meant to indicate an address in the UK.</w:t>
      </w:r>
      <w:r w:rsidR="005D139F" w:rsidRPr="006D107B">
        <w:rPr>
          <w:rFonts w:cs="Times New Roman"/>
          <w:sz w:val="22"/>
          <w:shd w:val="clear" w:color="auto" w:fill="FFFFFF"/>
        </w:rPr>
        <w:t xml:space="preserve"> </w:t>
      </w:r>
      <w:r w:rsidR="006660EC" w:rsidRPr="006D107B">
        <w:rPr>
          <w:rFonts w:cs="Times New Roman"/>
          <w:sz w:val="22"/>
          <w:shd w:val="clear" w:color="auto" w:fill="FFFFFF"/>
        </w:rPr>
        <w:t>Candidates</w:t>
      </w:r>
      <w:r w:rsidR="003435CD" w:rsidRPr="006D107B">
        <w:rPr>
          <w:rFonts w:cs="Times New Roman"/>
          <w:sz w:val="22"/>
          <w:shd w:val="clear" w:color="auto" w:fill="FFFFFF"/>
        </w:rPr>
        <w:t xml:space="preserve"> indicated that they had the impression that they were being tested on their cultural skills rather than on their listening ability. Some </w:t>
      </w:r>
      <w:r w:rsidR="005862BD" w:rsidRPr="006D107B">
        <w:rPr>
          <w:rFonts w:cs="Times New Roman"/>
          <w:sz w:val="22"/>
          <w:shd w:val="clear" w:color="auto" w:fill="FFFFFF"/>
        </w:rPr>
        <w:t>candidates</w:t>
      </w:r>
      <w:r w:rsidR="005D139F" w:rsidRPr="006D107B">
        <w:rPr>
          <w:rFonts w:cs="Times New Roman"/>
          <w:sz w:val="22"/>
          <w:shd w:val="clear" w:color="auto" w:fill="FFFFFF"/>
        </w:rPr>
        <w:t xml:space="preserve"> </w:t>
      </w:r>
      <w:r w:rsidR="003435CD" w:rsidRPr="006D107B">
        <w:rPr>
          <w:rFonts w:cs="Times New Roman"/>
          <w:sz w:val="22"/>
          <w:shd w:val="clear" w:color="auto" w:fill="FFFFFF"/>
        </w:rPr>
        <w:t xml:space="preserve">even mentioned </w:t>
      </w:r>
      <w:r w:rsidR="001946CE" w:rsidRPr="006D107B">
        <w:rPr>
          <w:rFonts w:cs="Times New Roman"/>
          <w:sz w:val="22"/>
          <w:shd w:val="clear" w:color="auto" w:fill="FFFFFF"/>
        </w:rPr>
        <w:t xml:space="preserve">that </w:t>
      </w:r>
      <w:r w:rsidR="00A47765" w:rsidRPr="006D107B">
        <w:rPr>
          <w:rFonts w:cs="Times New Roman"/>
          <w:sz w:val="22"/>
          <w:shd w:val="clear" w:color="auto" w:fill="FFFFFF"/>
        </w:rPr>
        <w:t>because of the difficulty they encountered in the IELTS Listening Test in relation to cultural aspects,</w:t>
      </w:r>
      <w:r w:rsidR="005D139F" w:rsidRPr="006D107B">
        <w:rPr>
          <w:rFonts w:cs="Times New Roman"/>
          <w:sz w:val="22"/>
          <w:shd w:val="clear" w:color="auto" w:fill="FFFFFF"/>
        </w:rPr>
        <w:t xml:space="preserve"> </w:t>
      </w:r>
      <w:r w:rsidR="003435CD" w:rsidRPr="006D107B">
        <w:rPr>
          <w:rFonts w:cs="Times New Roman"/>
          <w:sz w:val="22"/>
          <w:shd w:val="clear" w:color="auto" w:fill="FFFFFF"/>
        </w:rPr>
        <w:t xml:space="preserve">they intend to look for training </w:t>
      </w:r>
      <w:r w:rsidR="0011222D" w:rsidRPr="006D107B">
        <w:rPr>
          <w:rFonts w:cs="Times New Roman"/>
          <w:sz w:val="22"/>
          <w:shd w:val="clear" w:color="auto" w:fill="FFFFFF"/>
        </w:rPr>
        <w:t>centres</w:t>
      </w:r>
      <w:r w:rsidR="003435CD" w:rsidRPr="006D107B">
        <w:rPr>
          <w:rFonts w:cs="Times New Roman"/>
          <w:sz w:val="22"/>
          <w:shd w:val="clear" w:color="auto" w:fill="FFFFFF"/>
        </w:rPr>
        <w:t xml:space="preserve"> that of</w:t>
      </w:r>
      <w:r w:rsidR="00042506" w:rsidRPr="006D107B">
        <w:rPr>
          <w:rFonts w:cs="Times New Roman"/>
          <w:sz w:val="22"/>
          <w:shd w:val="clear" w:color="auto" w:fill="FFFFFF"/>
        </w:rPr>
        <w:t xml:space="preserve">fer courses on </w:t>
      </w:r>
      <w:r w:rsidR="00A47765" w:rsidRPr="006D107B">
        <w:rPr>
          <w:rFonts w:cs="Times New Roman"/>
          <w:sz w:val="22"/>
          <w:shd w:val="clear" w:color="auto" w:fill="FFFFFF"/>
        </w:rPr>
        <w:t xml:space="preserve">the </w:t>
      </w:r>
      <w:r w:rsidR="00042506" w:rsidRPr="006D107B">
        <w:rPr>
          <w:rFonts w:cs="Times New Roman"/>
          <w:sz w:val="22"/>
          <w:shd w:val="clear" w:color="auto" w:fill="FFFFFF"/>
        </w:rPr>
        <w:t xml:space="preserve">Western culture. </w:t>
      </w:r>
      <w:r w:rsidR="004B6D05" w:rsidRPr="006D107B">
        <w:rPr>
          <w:rFonts w:cs="Times New Roman"/>
          <w:sz w:val="22"/>
          <w:shd w:val="clear" w:color="auto" w:fill="FFFFFF"/>
        </w:rPr>
        <w:t xml:space="preserve">Below is a quote provided by </w:t>
      </w:r>
      <w:r w:rsidR="00AB0DC2" w:rsidRPr="006D107B">
        <w:rPr>
          <w:rFonts w:cs="Times New Roman"/>
          <w:sz w:val="22"/>
          <w:shd w:val="clear" w:color="auto" w:fill="FFFFFF"/>
        </w:rPr>
        <w:t>C3</w:t>
      </w:r>
      <w:r w:rsidR="004B6D05" w:rsidRPr="006D107B">
        <w:rPr>
          <w:rFonts w:cs="Times New Roman"/>
          <w:sz w:val="22"/>
          <w:shd w:val="clear" w:color="auto" w:fill="FFFFFF"/>
        </w:rPr>
        <w:t xml:space="preserve"> during the focus group discussion</w:t>
      </w:r>
      <w:r w:rsidR="005D139F" w:rsidRPr="006D107B">
        <w:rPr>
          <w:rFonts w:cs="Times New Roman"/>
          <w:sz w:val="22"/>
          <w:shd w:val="clear" w:color="auto" w:fill="FFFFFF"/>
        </w:rPr>
        <w:t xml:space="preserve"> </w:t>
      </w:r>
      <w:r w:rsidR="002737E4" w:rsidRPr="006D107B">
        <w:rPr>
          <w:rFonts w:cs="Times New Roman"/>
          <w:sz w:val="22"/>
          <w:shd w:val="clear" w:color="auto" w:fill="FFFFFF"/>
        </w:rPr>
        <w:t>(see Appendix 3)</w:t>
      </w:r>
      <w:r w:rsidR="004B6D05" w:rsidRPr="006D107B">
        <w:rPr>
          <w:rFonts w:cs="Times New Roman"/>
          <w:sz w:val="22"/>
          <w:shd w:val="clear" w:color="auto" w:fill="FFFFFF"/>
        </w:rPr>
        <w:t>:</w:t>
      </w:r>
    </w:p>
    <w:p w14:paraId="017CDB7E" w14:textId="77777777" w:rsidR="004B6D05" w:rsidRPr="006D107B" w:rsidRDefault="004B6D05" w:rsidP="00CC4703">
      <w:pPr>
        <w:shd w:val="clear" w:color="auto" w:fill="FFFFFF"/>
        <w:spacing w:after="0" w:line="240" w:lineRule="auto"/>
        <w:rPr>
          <w:rFonts w:cs="Times New Roman"/>
          <w:sz w:val="22"/>
          <w:shd w:val="clear" w:color="auto" w:fill="FFFFFF"/>
        </w:rPr>
      </w:pPr>
    </w:p>
    <w:p w14:paraId="2DFD2EF7" w14:textId="4DED4CCD" w:rsidR="008C2149" w:rsidRPr="006D107B" w:rsidRDefault="008C2149" w:rsidP="00CC4703">
      <w:pPr>
        <w:shd w:val="clear" w:color="auto" w:fill="FFFFFF"/>
        <w:spacing w:after="0" w:line="240" w:lineRule="auto"/>
        <w:ind w:left="720" w:right="720"/>
        <w:jc w:val="both"/>
        <w:rPr>
          <w:rFonts w:cs="Times New Roman"/>
          <w:sz w:val="22"/>
          <w:shd w:val="clear" w:color="auto" w:fill="FFFFFF"/>
        </w:rPr>
      </w:pPr>
      <w:r w:rsidRPr="006D107B">
        <w:rPr>
          <w:rFonts w:cs="Times New Roman"/>
          <w:sz w:val="22"/>
          <w:shd w:val="clear" w:color="auto" w:fill="FFFFFF"/>
        </w:rPr>
        <w:t>In the listening component, I was confused when the narrator started reciting some letters and numbers which were meant to indicate a post code in the UK. In the UAE, we d</w:t>
      </w:r>
      <w:r w:rsidR="003E6D52" w:rsidRPr="006D107B">
        <w:rPr>
          <w:rFonts w:cs="Times New Roman"/>
          <w:sz w:val="22"/>
          <w:shd w:val="clear" w:color="auto" w:fill="FFFFFF"/>
        </w:rPr>
        <w:t xml:space="preserve">o not use such a system! I </w:t>
      </w:r>
      <w:r w:rsidR="00701797" w:rsidRPr="006D107B">
        <w:rPr>
          <w:rFonts w:cs="Times New Roman"/>
          <w:sz w:val="22"/>
          <w:shd w:val="clear" w:color="auto" w:fill="FFFFFF"/>
        </w:rPr>
        <w:t>ha</w:t>
      </w:r>
      <w:r w:rsidR="00A47765" w:rsidRPr="006D107B">
        <w:rPr>
          <w:rFonts w:cs="Times New Roman"/>
          <w:sz w:val="22"/>
          <w:shd w:val="clear" w:color="auto" w:fill="FFFFFF"/>
        </w:rPr>
        <w:t>ve</w:t>
      </w:r>
      <w:r w:rsidR="005D139F" w:rsidRPr="006D107B">
        <w:rPr>
          <w:rFonts w:cs="Times New Roman"/>
          <w:sz w:val="22"/>
          <w:shd w:val="clear" w:color="auto" w:fill="FFFFFF"/>
        </w:rPr>
        <w:t xml:space="preserve"> </w:t>
      </w:r>
      <w:r w:rsidR="003E6D52" w:rsidRPr="006D107B">
        <w:rPr>
          <w:rFonts w:cs="Times New Roman"/>
          <w:sz w:val="22"/>
          <w:shd w:val="clear" w:color="auto" w:fill="FFFFFF"/>
        </w:rPr>
        <w:t>not</w:t>
      </w:r>
      <w:r w:rsidRPr="006D107B">
        <w:rPr>
          <w:rFonts w:cs="Times New Roman"/>
          <w:sz w:val="22"/>
          <w:shd w:val="clear" w:color="auto" w:fill="FFFFFF"/>
        </w:rPr>
        <w:t xml:space="preserve"> even heard of it before the exam. My confusion resulted in me miss</w:t>
      </w:r>
      <w:r w:rsidR="000B23D8" w:rsidRPr="006D107B">
        <w:rPr>
          <w:rFonts w:cs="Times New Roman"/>
          <w:sz w:val="22"/>
          <w:shd w:val="clear" w:color="auto" w:fill="FFFFFF"/>
        </w:rPr>
        <w:t>ing parts of the listening exam</w:t>
      </w:r>
      <w:r w:rsidR="00701797" w:rsidRPr="006D107B">
        <w:rPr>
          <w:rFonts w:cs="Times New Roman"/>
          <w:sz w:val="22"/>
          <w:shd w:val="clear" w:color="auto" w:fill="FFFFFF"/>
        </w:rPr>
        <w:t>,</w:t>
      </w:r>
      <w:r w:rsidR="00343A51" w:rsidRPr="006D107B">
        <w:rPr>
          <w:rFonts w:cs="Times New Roman"/>
          <w:sz w:val="22"/>
          <w:shd w:val="clear" w:color="auto" w:fill="FFFFFF"/>
        </w:rPr>
        <w:t xml:space="preserve"> </w:t>
      </w:r>
      <w:r w:rsidRPr="006D107B">
        <w:rPr>
          <w:rFonts w:cs="Times New Roman"/>
          <w:sz w:val="22"/>
          <w:shd w:val="clear" w:color="auto" w:fill="FFFFFF"/>
        </w:rPr>
        <w:t>which was very frustrating.</w:t>
      </w:r>
    </w:p>
    <w:p w14:paraId="64FF8A6D" w14:textId="77777777" w:rsidR="00AB0DC2" w:rsidRPr="006D107B" w:rsidRDefault="00AB0DC2" w:rsidP="00CC4703">
      <w:pPr>
        <w:shd w:val="clear" w:color="auto" w:fill="FFFFFF"/>
        <w:spacing w:after="0" w:line="240" w:lineRule="auto"/>
        <w:ind w:left="720" w:right="720"/>
        <w:jc w:val="both"/>
        <w:rPr>
          <w:rFonts w:cs="Times New Roman"/>
          <w:sz w:val="22"/>
          <w:shd w:val="clear" w:color="auto" w:fill="FFFFFF"/>
        </w:rPr>
      </w:pPr>
    </w:p>
    <w:p w14:paraId="3A6E74FE" w14:textId="6EC2A7A0" w:rsidR="00AB0DC2" w:rsidRDefault="00AB0DC2" w:rsidP="006D107B">
      <w:pPr>
        <w:shd w:val="clear" w:color="auto" w:fill="FFFFFF"/>
        <w:spacing w:after="0" w:line="240" w:lineRule="auto"/>
        <w:ind w:right="4" w:firstLine="540"/>
        <w:jc w:val="both"/>
        <w:rPr>
          <w:rFonts w:cs="Times New Roman"/>
          <w:sz w:val="22"/>
          <w:shd w:val="clear" w:color="auto" w:fill="FFFFFF"/>
        </w:rPr>
      </w:pPr>
      <w:r w:rsidRPr="006D107B">
        <w:rPr>
          <w:rFonts w:cs="Times New Roman"/>
          <w:sz w:val="22"/>
          <w:shd w:val="clear" w:color="auto" w:fill="FFFFFF"/>
        </w:rPr>
        <w:t xml:space="preserve">More than half of the teachers interviewed in our focus-group discussions indicated that it is not fair to judge candidates on a cultural aspect in the IELTS Listening </w:t>
      </w:r>
      <w:r w:rsidR="00A47765" w:rsidRPr="006D107B">
        <w:rPr>
          <w:rFonts w:cs="Times New Roman"/>
          <w:sz w:val="22"/>
          <w:shd w:val="clear" w:color="auto" w:fill="FFFFFF"/>
        </w:rPr>
        <w:t>T</w:t>
      </w:r>
      <w:r w:rsidR="0011222D" w:rsidRPr="006D107B">
        <w:rPr>
          <w:rFonts w:cs="Times New Roman"/>
          <w:sz w:val="22"/>
          <w:shd w:val="clear" w:color="auto" w:fill="FFFFFF"/>
        </w:rPr>
        <w:t xml:space="preserve">est. However, </w:t>
      </w:r>
      <w:r w:rsidRPr="006D107B">
        <w:rPr>
          <w:rFonts w:cs="Times New Roman"/>
          <w:sz w:val="22"/>
          <w:shd w:val="clear" w:color="auto" w:fill="FFFFFF"/>
        </w:rPr>
        <w:t xml:space="preserve">since language and culture are so intertwined and an important part of learning a language is learning its culture, they explained that more focus should be given to culture-specific items in IELTS preparatory courses in the UAE. </w:t>
      </w:r>
      <w:r w:rsidR="00AD51AB" w:rsidRPr="006D107B">
        <w:rPr>
          <w:rFonts w:cs="Times New Roman"/>
          <w:sz w:val="22"/>
          <w:shd w:val="clear" w:color="auto" w:fill="FFFFFF"/>
        </w:rPr>
        <w:t xml:space="preserve">It was also suggested by some teachers that the candidates’ attitude towards learning about the </w:t>
      </w:r>
      <w:r w:rsidR="00877393" w:rsidRPr="006D107B">
        <w:rPr>
          <w:rFonts w:cs="Times New Roman"/>
          <w:sz w:val="22"/>
          <w:shd w:val="clear" w:color="auto" w:fill="FFFFFF"/>
        </w:rPr>
        <w:t>Western</w:t>
      </w:r>
      <w:r w:rsidR="00AD51AB" w:rsidRPr="006D107B">
        <w:rPr>
          <w:rFonts w:cs="Times New Roman"/>
          <w:sz w:val="22"/>
          <w:shd w:val="clear" w:color="auto" w:fill="FFFFFF"/>
        </w:rPr>
        <w:t xml:space="preserve"> culture was not very enthusiastic. </w:t>
      </w:r>
      <w:r w:rsidRPr="006D107B">
        <w:rPr>
          <w:rFonts w:cs="Times New Roman"/>
          <w:sz w:val="22"/>
          <w:shd w:val="clear" w:color="auto" w:fill="FFFFFF"/>
        </w:rPr>
        <w:t>Below is a quotation by T6:</w:t>
      </w:r>
    </w:p>
    <w:p w14:paraId="3CA58961" w14:textId="77777777" w:rsidR="00B328EE" w:rsidRPr="006D107B" w:rsidRDefault="00B328EE" w:rsidP="006D107B">
      <w:pPr>
        <w:shd w:val="clear" w:color="auto" w:fill="FFFFFF"/>
        <w:spacing w:after="0" w:line="240" w:lineRule="auto"/>
        <w:ind w:right="4" w:firstLine="540"/>
        <w:jc w:val="both"/>
        <w:rPr>
          <w:rFonts w:cs="Times New Roman"/>
          <w:sz w:val="22"/>
          <w:shd w:val="clear" w:color="auto" w:fill="FFFFFF"/>
        </w:rPr>
      </w:pPr>
    </w:p>
    <w:p w14:paraId="00A40300" w14:textId="451EB6AE" w:rsidR="00AB0DC2" w:rsidRPr="006D107B" w:rsidRDefault="00AB0DC2" w:rsidP="00CC4703">
      <w:pPr>
        <w:shd w:val="clear" w:color="auto" w:fill="FFFFFF"/>
        <w:spacing w:after="0" w:line="240" w:lineRule="auto"/>
        <w:ind w:left="567" w:right="4"/>
        <w:jc w:val="both"/>
        <w:rPr>
          <w:rFonts w:cs="Times New Roman"/>
          <w:sz w:val="22"/>
          <w:shd w:val="clear" w:color="auto" w:fill="FFFFFF"/>
        </w:rPr>
      </w:pPr>
      <w:r w:rsidRPr="006D107B">
        <w:rPr>
          <w:rFonts w:cs="Times New Roman"/>
          <w:sz w:val="22"/>
          <w:shd w:val="clear" w:color="auto" w:fill="FFFFFF"/>
        </w:rPr>
        <w:t xml:space="preserve">Helping IELTS candidates in the UAE understand that the </w:t>
      </w:r>
      <w:r w:rsidR="00877393" w:rsidRPr="006D107B">
        <w:rPr>
          <w:rFonts w:cs="Times New Roman"/>
          <w:sz w:val="22"/>
          <w:shd w:val="clear" w:color="auto" w:fill="FFFFFF"/>
        </w:rPr>
        <w:t>Western</w:t>
      </w:r>
      <w:r w:rsidR="005D139F" w:rsidRPr="006D107B">
        <w:rPr>
          <w:rFonts w:cs="Times New Roman"/>
          <w:sz w:val="22"/>
          <w:shd w:val="clear" w:color="auto" w:fill="FFFFFF"/>
        </w:rPr>
        <w:t xml:space="preserve"> </w:t>
      </w:r>
      <w:r w:rsidRPr="006D107B">
        <w:rPr>
          <w:rFonts w:cs="Times New Roman"/>
          <w:sz w:val="22"/>
          <w:shd w:val="clear" w:color="auto" w:fill="FFFFFF"/>
        </w:rPr>
        <w:t xml:space="preserve">culture is a very important aspect to focus on in IELTS </w:t>
      </w:r>
      <w:r w:rsidR="00AD51AB" w:rsidRPr="006D107B">
        <w:rPr>
          <w:rFonts w:cs="Times New Roman"/>
          <w:sz w:val="22"/>
          <w:shd w:val="clear" w:color="auto" w:fill="FFFFFF"/>
        </w:rPr>
        <w:t>preparatory</w:t>
      </w:r>
      <w:r w:rsidRPr="006D107B">
        <w:rPr>
          <w:rFonts w:cs="Times New Roman"/>
          <w:sz w:val="22"/>
          <w:shd w:val="clear" w:color="auto" w:fill="FFFFFF"/>
        </w:rPr>
        <w:t xml:space="preserve"> courses does not always succeed</w:t>
      </w:r>
      <w:r w:rsidR="00AD51AB" w:rsidRPr="006D107B">
        <w:rPr>
          <w:rFonts w:cs="Times New Roman"/>
          <w:sz w:val="22"/>
          <w:shd w:val="clear" w:color="auto" w:fill="FFFFFF"/>
        </w:rPr>
        <w:t xml:space="preserve">, since </w:t>
      </w:r>
      <w:r w:rsidR="00AE511A" w:rsidRPr="006D107B">
        <w:rPr>
          <w:rFonts w:cs="Times New Roman"/>
          <w:sz w:val="22"/>
          <w:shd w:val="clear" w:color="auto" w:fill="FFFFFF"/>
        </w:rPr>
        <w:t>many</w:t>
      </w:r>
      <w:r w:rsidR="00AD51AB" w:rsidRPr="006D107B">
        <w:rPr>
          <w:rFonts w:cs="Times New Roman"/>
          <w:sz w:val="22"/>
          <w:shd w:val="clear" w:color="auto" w:fill="FFFFFF"/>
        </w:rPr>
        <w:t xml:space="preserve"> candidates are more concerned </w:t>
      </w:r>
      <w:r w:rsidR="00A47765" w:rsidRPr="006D107B">
        <w:rPr>
          <w:rFonts w:cs="Times New Roman"/>
          <w:sz w:val="22"/>
          <w:shd w:val="clear" w:color="auto" w:fill="FFFFFF"/>
        </w:rPr>
        <w:t>about</w:t>
      </w:r>
      <w:r w:rsidR="00AD51AB" w:rsidRPr="006D107B">
        <w:rPr>
          <w:rFonts w:cs="Times New Roman"/>
          <w:sz w:val="22"/>
          <w:shd w:val="clear" w:color="auto" w:fill="FFFFFF"/>
        </w:rPr>
        <w:t xml:space="preserve"> obtaining a good mark in all components to pursue a postgraduate degree abroad.</w:t>
      </w:r>
      <w:r w:rsidR="00501922" w:rsidRPr="006D107B">
        <w:rPr>
          <w:rFonts w:cs="Times New Roman"/>
          <w:sz w:val="22"/>
          <w:shd w:val="clear" w:color="auto" w:fill="FFFFFF"/>
        </w:rPr>
        <w:t xml:space="preserve"> You see, they are more concerned </w:t>
      </w:r>
      <w:r w:rsidR="00D21061" w:rsidRPr="006D107B">
        <w:rPr>
          <w:rFonts w:cs="Times New Roman"/>
          <w:sz w:val="22"/>
          <w:shd w:val="clear" w:color="auto" w:fill="FFFFFF"/>
        </w:rPr>
        <w:t>about</w:t>
      </w:r>
      <w:r w:rsidR="00501922" w:rsidRPr="006D107B">
        <w:rPr>
          <w:rFonts w:cs="Times New Roman"/>
          <w:sz w:val="22"/>
          <w:shd w:val="clear" w:color="auto" w:fill="FFFFFF"/>
        </w:rPr>
        <w:t xml:space="preserve"> the grammar, writing skills, vocabulary, etc. rather than cultural knowledge.</w:t>
      </w:r>
    </w:p>
    <w:p w14:paraId="2F13C60E" w14:textId="77777777" w:rsidR="008C2149" w:rsidRPr="006D107B" w:rsidRDefault="008C2149" w:rsidP="00CC4703">
      <w:pPr>
        <w:shd w:val="clear" w:color="auto" w:fill="FFFFFF"/>
        <w:spacing w:after="0" w:line="240" w:lineRule="auto"/>
        <w:rPr>
          <w:rFonts w:cs="Times New Roman"/>
          <w:sz w:val="22"/>
          <w:shd w:val="clear" w:color="auto" w:fill="FFFFFF"/>
        </w:rPr>
      </w:pPr>
    </w:p>
    <w:p w14:paraId="24A1E3A0" w14:textId="77777777" w:rsidR="008C2149" w:rsidRPr="006D107B" w:rsidRDefault="00BF53AA" w:rsidP="00CC4703">
      <w:pPr>
        <w:numPr>
          <w:ilvl w:val="0"/>
          <w:numId w:val="4"/>
        </w:numPr>
        <w:shd w:val="clear" w:color="auto" w:fill="FFFFFF"/>
        <w:spacing w:after="0" w:line="240" w:lineRule="auto"/>
        <w:rPr>
          <w:rFonts w:cs="Times New Roman"/>
          <w:b/>
          <w:bCs/>
          <w:sz w:val="22"/>
          <w:shd w:val="clear" w:color="auto" w:fill="FFFFFF"/>
        </w:rPr>
      </w:pPr>
      <w:r w:rsidRPr="006D107B">
        <w:rPr>
          <w:rFonts w:cs="Times New Roman"/>
          <w:b/>
          <w:bCs/>
          <w:sz w:val="22"/>
          <w:shd w:val="clear" w:color="auto" w:fill="FFFFFF"/>
        </w:rPr>
        <w:t>Postal order</w:t>
      </w:r>
    </w:p>
    <w:p w14:paraId="71A63C9D" w14:textId="2D637D1B" w:rsidR="006A4404" w:rsidRPr="006D107B" w:rsidRDefault="003435CD" w:rsidP="00CC4703">
      <w:pPr>
        <w:shd w:val="clear" w:color="auto" w:fill="FFFFFF"/>
        <w:spacing w:after="0" w:line="240" w:lineRule="auto"/>
        <w:jc w:val="both"/>
        <w:rPr>
          <w:rFonts w:cs="Times New Roman"/>
          <w:sz w:val="22"/>
          <w:shd w:val="clear" w:color="auto" w:fill="FFFFFF"/>
        </w:rPr>
      </w:pPr>
      <w:r w:rsidRPr="006D107B">
        <w:rPr>
          <w:rFonts w:cs="Times New Roman"/>
          <w:sz w:val="22"/>
          <w:shd w:val="clear" w:color="auto" w:fill="FFFFFF"/>
        </w:rPr>
        <w:t xml:space="preserve">This is another example of </w:t>
      </w:r>
      <w:r w:rsidR="00915D1A" w:rsidRPr="006D107B">
        <w:rPr>
          <w:rFonts w:cs="Times New Roman"/>
          <w:sz w:val="22"/>
          <w:shd w:val="clear" w:color="auto" w:fill="FFFFFF"/>
        </w:rPr>
        <w:t xml:space="preserve">a culturally-specific </w:t>
      </w:r>
      <w:r w:rsidRPr="006D107B">
        <w:rPr>
          <w:rFonts w:cs="Times New Roman"/>
          <w:sz w:val="22"/>
          <w:shd w:val="clear" w:color="auto" w:fill="FFFFFF"/>
        </w:rPr>
        <w:t xml:space="preserve">reference pertaining to the UK where an individual can send money via the post. The participants believed that the IELTS </w:t>
      </w:r>
      <w:r w:rsidR="00C82C32" w:rsidRPr="006D107B">
        <w:rPr>
          <w:rFonts w:cs="Times New Roman"/>
          <w:sz w:val="22"/>
          <w:shd w:val="clear" w:color="auto" w:fill="FFFFFF"/>
        </w:rPr>
        <w:t>test</w:t>
      </w:r>
      <w:r w:rsidRPr="006D107B">
        <w:rPr>
          <w:rFonts w:cs="Times New Roman"/>
          <w:sz w:val="22"/>
          <w:shd w:val="clear" w:color="auto" w:fill="FFFFFF"/>
        </w:rPr>
        <w:t xml:space="preserve"> </w:t>
      </w:r>
      <w:r w:rsidR="006F2895" w:rsidRPr="006D107B">
        <w:rPr>
          <w:rFonts w:cs="Times New Roman"/>
          <w:sz w:val="22"/>
          <w:shd w:val="clear" w:color="auto" w:fill="FFFFFF"/>
        </w:rPr>
        <w:t xml:space="preserve">is </w:t>
      </w:r>
      <w:r w:rsidR="00F11B3C" w:rsidRPr="006D107B">
        <w:rPr>
          <w:rFonts w:cs="Times New Roman"/>
          <w:sz w:val="22"/>
          <w:shd w:val="clear" w:color="auto" w:fill="FFFFFF"/>
        </w:rPr>
        <w:t>reflective of</w:t>
      </w:r>
      <w:r w:rsidR="005D139F" w:rsidRPr="006D107B">
        <w:rPr>
          <w:rFonts w:cs="Times New Roman"/>
          <w:sz w:val="22"/>
          <w:shd w:val="clear" w:color="auto" w:fill="FFFFFF"/>
        </w:rPr>
        <w:t xml:space="preserve"> </w:t>
      </w:r>
      <w:r w:rsidRPr="006D107B">
        <w:rPr>
          <w:rFonts w:cs="Times New Roman"/>
          <w:sz w:val="22"/>
          <w:shd w:val="clear" w:color="auto" w:fill="FFFFFF"/>
        </w:rPr>
        <w:t>the Anglo-Saxon world</w:t>
      </w:r>
      <w:r w:rsidR="00D21061" w:rsidRPr="006D107B">
        <w:rPr>
          <w:rFonts w:cs="Times New Roman"/>
          <w:sz w:val="22"/>
          <w:shd w:val="clear" w:color="auto" w:fill="FFFFFF"/>
        </w:rPr>
        <w:t>;</w:t>
      </w:r>
      <w:r w:rsidRPr="006D107B">
        <w:rPr>
          <w:rFonts w:cs="Times New Roman"/>
          <w:sz w:val="22"/>
          <w:shd w:val="clear" w:color="auto" w:fill="FFFFFF"/>
        </w:rPr>
        <w:t xml:space="preserve"> it has not been written for their region</w:t>
      </w:r>
      <w:r w:rsidR="005D139F" w:rsidRPr="006D107B">
        <w:rPr>
          <w:rFonts w:cs="Times New Roman"/>
          <w:sz w:val="22"/>
          <w:shd w:val="clear" w:color="auto" w:fill="FFFFFF"/>
        </w:rPr>
        <w:t xml:space="preserve"> </w:t>
      </w:r>
      <w:r w:rsidR="00C82C32" w:rsidRPr="006D107B">
        <w:rPr>
          <w:rFonts w:cs="Times New Roman"/>
          <w:sz w:val="22"/>
          <w:shd w:val="clear" w:color="auto" w:fill="FFFFFF"/>
        </w:rPr>
        <w:t>since it</w:t>
      </w:r>
      <w:r w:rsidR="000A098F" w:rsidRPr="006D107B">
        <w:rPr>
          <w:rFonts w:cs="Times New Roman"/>
          <w:sz w:val="22"/>
          <w:shd w:val="clear" w:color="auto" w:fill="FFFFFF"/>
        </w:rPr>
        <w:t xml:space="preserve"> includes references which </w:t>
      </w:r>
      <w:r w:rsidR="001C6A4C" w:rsidRPr="006D107B">
        <w:rPr>
          <w:rFonts w:cs="Times New Roman"/>
          <w:sz w:val="22"/>
          <w:shd w:val="clear" w:color="auto" w:fill="FFFFFF"/>
        </w:rPr>
        <w:t>are difficult for candidates outside of that world to understand or relate to</w:t>
      </w:r>
      <w:r w:rsidR="00AD51AB" w:rsidRPr="006D107B">
        <w:rPr>
          <w:rFonts w:cs="Times New Roman"/>
          <w:sz w:val="22"/>
          <w:shd w:val="clear" w:color="auto" w:fill="FFFFFF"/>
        </w:rPr>
        <w:t xml:space="preserve">. </w:t>
      </w:r>
      <w:r w:rsidRPr="006D107B">
        <w:rPr>
          <w:rFonts w:cs="Times New Roman"/>
          <w:sz w:val="22"/>
          <w:shd w:val="clear" w:color="auto" w:fill="FFFFFF"/>
        </w:rPr>
        <w:t xml:space="preserve">The </w:t>
      </w:r>
      <w:r w:rsidR="00AD51AB" w:rsidRPr="006D107B">
        <w:rPr>
          <w:rFonts w:cs="Times New Roman"/>
          <w:sz w:val="22"/>
          <w:shd w:val="clear" w:color="auto" w:fill="FFFFFF"/>
        </w:rPr>
        <w:t>majority of candidates</w:t>
      </w:r>
      <w:r w:rsidR="005D139F" w:rsidRPr="006D107B">
        <w:rPr>
          <w:rFonts w:cs="Times New Roman"/>
          <w:sz w:val="22"/>
          <w:shd w:val="clear" w:color="auto" w:fill="FFFFFF"/>
        </w:rPr>
        <w:t xml:space="preserve"> </w:t>
      </w:r>
      <w:r w:rsidRPr="006D107B">
        <w:rPr>
          <w:rFonts w:cs="Times New Roman"/>
          <w:sz w:val="22"/>
          <w:shd w:val="clear" w:color="auto" w:fill="FFFFFF"/>
        </w:rPr>
        <w:t xml:space="preserve">stressed that including topics </w:t>
      </w:r>
      <w:r w:rsidR="001C6A4C" w:rsidRPr="006D107B">
        <w:rPr>
          <w:rFonts w:cs="Times New Roman"/>
          <w:sz w:val="22"/>
          <w:shd w:val="clear" w:color="auto" w:fill="FFFFFF"/>
        </w:rPr>
        <w:t>solely rel</w:t>
      </w:r>
      <w:r w:rsidR="00632B28" w:rsidRPr="006D107B">
        <w:rPr>
          <w:rFonts w:cs="Times New Roman"/>
          <w:sz w:val="22"/>
          <w:shd w:val="clear" w:color="auto" w:fill="FFFFFF"/>
        </w:rPr>
        <w:t>evant</w:t>
      </w:r>
      <w:r w:rsidR="005D139F" w:rsidRPr="006D107B">
        <w:rPr>
          <w:rFonts w:cs="Times New Roman"/>
          <w:sz w:val="22"/>
          <w:shd w:val="clear" w:color="auto" w:fill="FFFFFF"/>
        </w:rPr>
        <w:t xml:space="preserve"> </w:t>
      </w:r>
      <w:r w:rsidRPr="006D107B">
        <w:rPr>
          <w:rFonts w:cs="Times New Roman"/>
          <w:sz w:val="22"/>
          <w:shd w:val="clear" w:color="auto" w:fill="FFFFFF"/>
        </w:rPr>
        <w:t xml:space="preserve">to the </w:t>
      </w:r>
      <w:r w:rsidR="00E203C7" w:rsidRPr="006D107B">
        <w:rPr>
          <w:rFonts w:cs="Times New Roman"/>
          <w:sz w:val="22"/>
          <w:shd w:val="clear" w:color="auto" w:fill="FFFFFF"/>
        </w:rPr>
        <w:t>Western</w:t>
      </w:r>
      <w:r w:rsidRPr="006D107B">
        <w:rPr>
          <w:rFonts w:cs="Times New Roman"/>
          <w:sz w:val="22"/>
          <w:shd w:val="clear" w:color="auto" w:fill="FFFFFF"/>
        </w:rPr>
        <w:t xml:space="preserve"> world in the </w:t>
      </w:r>
      <w:r w:rsidR="00D21061" w:rsidRPr="006D107B">
        <w:rPr>
          <w:rFonts w:cs="Times New Roman"/>
          <w:sz w:val="22"/>
          <w:shd w:val="clear" w:color="auto" w:fill="FFFFFF"/>
        </w:rPr>
        <w:t xml:space="preserve">IELTS </w:t>
      </w:r>
      <w:r w:rsidR="00C82C32" w:rsidRPr="006D107B">
        <w:rPr>
          <w:rFonts w:cs="Times New Roman"/>
          <w:sz w:val="22"/>
          <w:shd w:val="clear" w:color="auto" w:fill="FFFFFF"/>
        </w:rPr>
        <w:t xml:space="preserve">listening component </w:t>
      </w:r>
      <w:r w:rsidR="00D21061" w:rsidRPr="006D107B">
        <w:rPr>
          <w:rFonts w:cs="Times New Roman"/>
          <w:sz w:val="22"/>
          <w:shd w:val="clear" w:color="auto" w:fill="FFFFFF"/>
        </w:rPr>
        <w:t xml:space="preserve">has </w:t>
      </w:r>
      <w:r w:rsidR="00D21061" w:rsidRPr="006D107B">
        <w:rPr>
          <w:rFonts w:cs="Times New Roman"/>
          <w:sz w:val="22"/>
          <w:shd w:val="clear" w:color="auto" w:fill="FFFFFF"/>
        </w:rPr>
        <w:lastRenderedPageBreak/>
        <w:t>a negative impact on</w:t>
      </w:r>
      <w:r w:rsidR="005D139F" w:rsidRPr="006D107B">
        <w:rPr>
          <w:rFonts w:cs="Times New Roman"/>
          <w:sz w:val="22"/>
          <w:shd w:val="clear" w:color="auto" w:fill="FFFFFF"/>
        </w:rPr>
        <w:t xml:space="preserve"> </w:t>
      </w:r>
      <w:r w:rsidR="00AD51AB" w:rsidRPr="006D107B">
        <w:rPr>
          <w:rFonts w:cs="Times New Roman"/>
          <w:sz w:val="22"/>
          <w:shd w:val="clear" w:color="auto" w:fill="FFFFFF"/>
        </w:rPr>
        <w:t>their</w:t>
      </w:r>
      <w:r w:rsidR="005D139F" w:rsidRPr="006D107B">
        <w:rPr>
          <w:rFonts w:cs="Times New Roman"/>
          <w:sz w:val="22"/>
          <w:shd w:val="clear" w:color="auto" w:fill="FFFFFF"/>
        </w:rPr>
        <w:t xml:space="preserve"> </w:t>
      </w:r>
      <w:r w:rsidRPr="006D107B">
        <w:rPr>
          <w:rFonts w:cs="Times New Roman"/>
          <w:sz w:val="22"/>
          <w:shd w:val="clear" w:color="auto" w:fill="FFFFFF"/>
        </w:rPr>
        <w:t>scores.</w:t>
      </w:r>
      <w:r w:rsidR="0040107E" w:rsidRPr="006D107B">
        <w:rPr>
          <w:rFonts w:cs="Times New Roman"/>
          <w:sz w:val="22"/>
          <w:shd w:val="clear" w:color="auto" w:fill="FFFFFF"/>
        </w:rPr>
        <w:t xml:space="preserve"> </w:t>
      </w:r>
      <w:r w:rsidR="00D05E73" w:rsidRPr="006D107B">
        <w:rPr>
          <w:rFonts w:cs="Times New Roman"/>
          <w:sz w:val="22"/>
          <w:shd w:val="clear" w:color="auto" w:fill="FFFFFF"/>
        </w:rPr>
        <w:t>Twelve</w:t>
      </w:r>
      <w:r w:rsidR="00AD51AB" w:rsidRPr="006D107B">
        <w:rPr>
          <w:rFonts w:cs="Times New Roman"/>
          <w:sz w:val="22"/>
          <w:shd w:val="clear" w:color="auto" w:fill="FFFFFF"/>
        </w:rPr>
        <w:t xml:space="preserve"> teachers out of the total 1</w:t>
      </w:r>
      <w:r w:rsidR="00D05E73" w:rsidRPr="006D107B">
        <w:rPr>
          <w:rFonts w:cs="Times New Roman"/>
          <w:sz w:val="22"/>
          <w:shd w:val="clear" w:color="auto" w:fill="FFFFFF"/>
        </w:rPr>
        <w:t>6</w:t>
      </w:r>
      <w:r w:rsidR="00AD51AB" w:rsidRPr="006D107B">
        <w:rPr>
          <w:rFonts w:cs="Times New Roman"/>
          <w:sz w:val="22"/>
          <w:shd w:val="clear" w:color="auto" w:fill="FFFFFF"/>
        </w:rPr>
        <w:t xml:space="preserve"> who were interviewed explained that their job is very difficult since there are so many language </w:t>
      </w:r>
      <w:r w:rsidR="00877393" w:rsidRPr="006D107B">
        <w:rPr>
          <w:rFonts w:cs="Times New Roman"/>
          <w:sz w:val="22"/>
          <w:shd w:val="clear" w:color="auto" w:fill="FFFFFF"/>
        </w:rPr>
        <w:t>aspects</w:t>
      </w:r>
      <w:r w:rsidR="005D139F" w:rsidRPr="006D107B">
        <w:rPr>
          <w:rFonts w:cs="Times New Roman"/>
          <w:sz w:val="22"/>
          <w:shd w:val="clear" w:color="auto" w:fill="FFFFFF"/>
        </w:rPr>
        <w:t xml:space="preserve"> </w:t>
      </w:r>
      <w:r w:rsidR="00877393" w:rsidRPr="006D107B">
        <w:rPr>
          <w:rFonts w:cs="Times New Roman"/>
          <w:sz w:val="22"/>
          <w:shd w:val="clear" w:color="auto" w:fill="FFFFFF"/>
        </w:rPr>
        <w:t>which they</w:t>
      </w:r>
      <w:r w:rsidR="00AD51AB" w:rsidRPr="006D107B">
        <w:rPr>
          <w:rFonts w:cs="Times New Roman"/>
          <w:sz w:val="22"/>
          <w:shd w:val="clear" w:color="auto" w:fill="FFFFFF"/>
        </w:rPr>
        <w:t xml:space="preserve"> need to explain to the candidates</w:t>
      </w:r>
      <w:r w:rsidR="00C82C32" w:rsidRPr="006D107B">
        <w:rPr>
          <w:rFonts w:cs="Times New Roman"/>
          <w:sz w:val="22"/>
          <w:shd w:val="clear" w:color="auto" w:fill="FFFFFF"/>
        </w:rPr>
        <w:t xml:space="preserve">. This </w:t>
      </w:r>
      <w:r w:rsidR="00AD51AB" w:rsidRPr="006D107B">
        <w:rPr>
          <w:rFonts w:cs="Times New Roman"/>
          <w:sz w:val="22"/>
          <w:shd w:val="clear" w:color="auto" w:fill="FFFFFF"/>
        </w:rPr>
        <w:t>leave</w:t>
      </w:r>
      <w:r w:rsidR="00C82C32" w:rsidRPr="006D107B">
        <w:rPr>
          <w:rFonts w:cs="Times New Roman"/>
          <w:sz w:val="22"/>
          <w:shd w:val="clear" w:color="auto" w:fill="FFFFFF"/>
        </w:rPr>
        <w:t>s</w:t>
      </w:r>
      <w:r w:rsidR="00AD51AB" w:rsidRPr="006D107B">
        <w:rPr>
          <w:rFonts w:cs="Times New Roman"/>
          <w:sz w:val="22"/>
          <w:shd w:val="clear" w:color="auto" w:fill="FFFFFF"/>
        </w:rPr>
        <w:t xml:space="preserve"> </w:t>
      </w:r>
      <w:r w:rsidR="00C82C32" w:rsidRPr="006D107B">
        <w:rPr>
          <w:rFonts w:cs="Times New Roman"/>
          <w:sz w:val="22"/>
          <w:shd w:val="clear" w:color="auto" w:fill="FFFFFF"/>
        </w:rPr>
        <w:t>insufficient</w:t>
      </w:r>
      <w:r w:rsidR="00AD51AB" w:rsidRPr="006D107B">
        <w:rPr>
          <w:rFonts w:cs="Times New Roman"/>
          <w:sz w:val="22"/>
          <w:shd w:val="clear" w:color="auto" w:fill="FFFFFF"/>
        </w:rPr>
        <w:t xml:space="preserve"> time to explain the cultural aspect to them as well.</w:t>
      </w:r>
      <w:r w:rsidR="00877393" w:rsidRPr="006D107B">
        <w:rPr>
          <w:rFonts w:cs="Times New Roman"/>
          <w:sz w:val="22"/>
          <w:shd w:val="clear" w:color="auto" w:fill="FFFFFF"/>
        </w:rPr>
        <w:t xml:space="preserve"> In addition, given </w:t>
      </w:r>
      <w:r w:rsidR="00C82C32" w:rsidRPr="006D107B">
        <w:rPr>
          <w:rFonts w:cs="Times New Roman"/>
          <w:sz w:val="22"/>
          <w:shd w:val="clear" w:color="auto" w:fill="FFFFFF"/>
        </w:rPr>
        <w:t xml:space="preserve">that </w:t>
      </w:r>
      <w:r w:rsidR="00877393" w:rsidRPr="006D107B">
        <w:rPr>
          <w:rFonts w:cs="Times New Roman"/>
          <w:sz w:val="22"/>
          <w:shd w:val="clear" w:color="auto" w:fill="FFFFFF"/>
        </w:rPr>
        <w:t xml:space="preserve">it is an international </w:t>
      </w:r>
      <w:r w:rsidR="00C82C32" w:rsidRPr="006D107B">
        <w:rPr>
          <w:rFonts w:cs="Times New Roman"/>
          <w:sz w:val="22"/>
          <w:shd w:val="clear" w:color="auto" w:fill="FFFFFF"/>
        </w:rPr>
        <w:t>test</w:t>
      </w:r>
      <w:r w:rsidR="00877393" w:rsidRPr="006D107B">
        <w:rPr>
          <w:rFonts w:cs="Times New Roman"/>
          <w:sz w:val="22"/>
          <w:shd w:val="clear" w:color="auto" w:fill="FFFFFF"/>
        </w:rPr>
        <w:t>, such items need to be minimi</w:t>
      </w:r>
      <w:r w:rsidR="00C82C32" w:rsidRPr="006D107B">
        <w:rPr>
          <w:rFonts w:cs="Times New Roman"/>
          <w:sz w:val="22"/>
          <w:shd w:val="clear" w:color="auto" w:fill="FFFFFF"/>
        </w:rPr>
        <w:t>s</w:t>
      </w:r>
      <w:r w:rsidR="00877393" w:rsidRPr="006D107B">
        <w:rPr>
          <w:rFonts w:cs="Times New Roman"/>
          <w:sz w:val="22"/>
          <w:shd w:val="clear" w:color="auto" w:fill="FFFFFF"/>
        </w:rPr>
        <w:t>ed.</w:t>
      </w:r>
      <w:r w:rsidR="005D139F" w:rsidRPr="006D107B">
        <w:rPr>
          <w:rFonts w:cs="Times New Roman"/>
          <w:sz w:val="22"/>
          <w:shd w:val="clear" w:color="auto" w:fill="FFFFFF"/>
        </w:rPr>
        <w:t xml:space="preserve"> </w:t>
      </w:r>
      <w:r w:rsidR="006A4404" w:rsidRPr="006D107B">
        <w:rPr>
          <w:rFonts w:cs="Times New Roman"/>
          <w:sz w:val="22"/>
          <w:shd w:val="clear" w:color="auto" w:fill="FFFFFF"/>
        </w:rPr>
        <w:t>Bel</w:t>
      </w:r>
      <w:r w:rsidR="004B6D05" w:rsidRPr="006D107B">
        <w:rPr>
          <w:rFonts w:cs="Times New Roman"/>
          <w:sz w:val="22"/>
          <w:shd w:val="clear" w:color="auto" w:fill="FFFFFF"/>
        </w:rPr>
        <w:t xml:space="preserve">ow is a quotation provided by </w:t>
      </w:r>
      <w:r w:rsidR="00AD51AB" w:rsidRPr="006D107B">
        <w:rPr>
          <w:rFonts w:cs="Times New Roman"/>
          <w:sz w:val="22"/>
          <w:shd w:val="clear" w:color="auto" w:fill="FFFFFF"/>
        </w:rPr>
        <w:t>T3</w:t>
      </w:r>
      <w:r w:rsidR="00877393" w:rsidRPr="006D107B">
        <w:rPr>
          <w:rFonts w:cs="Times New Roman"/>
          <w:sz w:val="22"/>
          <w:shd w:val="clear" w:color="auto" w:fill="FFFFFF"/>
        </w:rPr>
        <w:t>:</w:t>
      </w:r>
    </w:p>
    <w:p w14:paraId="1170402C" w14:textId="77777777" w:rsidR="004B6D05" w:rsidRPr="006D107B" w:rsidRDefault="004B6D05" w:rsidP="00CC4703">
      <w:pPr>
        <w:shd w:val="clear" w:color="auto" w:fill="FFFFFF"/>
        <w:spacing w:after="0" w:line="240" w:lineRule="auto"/>
        <w:ind w:left="720" w:right="720"/>
        <w:jc w:val="both"/>
        <w:rPr>
          <w:rFonts w:cs="Times New Roman"/>
          <w:sz w:val="22"/>
          <w:shd w:val="clear" w:color="auto" w:fill="FFFFFF"/>
        </w:rPr>
      </w:pPr>
    </w:p>
    <w:p w14:paraId="1A5A8DDC" w14:textId="674689D6" w:rsidR="008C2149" w:rsidRPr="006D107B" w:rsidRDefault="000B23D8" w:rsidP="00CC4703">
      <w:pPr>
        <w:shd w:val="clear" w:color="auto" w:fill="FFFFFF"/>
        <w:spacing w:after="0" w:line="240" w:lineRule="auto"/>
        <w:ind w:left="720" w:right="720"/>
        <w:jc w:val="both"/>
        <w:rPr>
          <w:rFonts w:cs="Times New Roman"/>
          <w:sz w:val="22"/>
          <w:shd w:val="clear" w:color="auto" w:fill="FFFFFF"/>
        </w:rPr>
      </w:pPr>
      <w:r w:rsidRPr="006D107B">
        <w:rPr>
          <w:rFonts w:cs="Times New Roman"/>
          <w:sz w:val="22"/>
          <w:shd w:val="clear" w:color="auto" w:fill="FFFFFF"/>
        </w:rPr>
        <w:t>T</w:t>
      </w:r>
      <w:r w:rsidR="0033714E" w:rsidRPr="006D107B">
        <w:rPr>
          <w:rFonts w:cs="Times New Roman"/>
          <w:sz w:val="22"/>
          <w:shd w:val="clear" w:color="auto" w:fill="FFFFFF"/>
        </w:rPr>
        <w:t xml:space="preserve">he IELTS exam </w:t>
      </w:r>
      <w:r w:rsidR="005F4CE5" w:rsidRPr="006D107B">
        <w:rPr>
          <w:rFonts w:cs="Times New Roman"/>
          <w:sz w:val="22"/>
          <w:shd w:val="clear" w:color="auto" w:fill="FFFFFF"/>
        </w:rPr>
        <w:t>committee</w:t>
      </w:r>
      <w:r w:rsidR="005D139F" w:rsidRPr="006D107B">
        <w:rPr>
          <w:rFonts w:cs="Times New Roman"/>
          <w:sz w:val="22"/>
          <w:shd w:val="clear" w:color="auto" w:fill="FFFFFF"/>
        </w:rPr>
        <w:t xml:space="preserve"> </w:t>
      </w:r>
      <w:r w:rsidR="008C2149" w:rsidRPr="006D107B">
        <w:rPr>
          <w:rFonts w:cs="Times New Roman"/>
          <w:sz w:val="22"/>
          <w:shd w:val="clear" w:color="auto" w:fill="FFFFFF"/>
        </w:rPr>
        <w:t>needs to take into account</w:t>
      </w:r>
      <w:r w:rsidR="005D139F" w:rsidRPr="006D107B">
        <w:rPr>
          <w:rFonts w:cs="Times New Roman"/>
          <w:sz w:val="22"/>
          <w:shd w:val="clear" w:color="auto" w:fill="FFFFFF"/>
        </w:rPr>
        <w:t xml:space="preserve"> </w:t>
      </w:r>
      <w:r w:rsidR="005F4CE5" w:rsidRPr="006D107B">
        <w:rPr>
          <w:rFonts w:cs="Times New Roman"/>
          <w:sz w:val="22"/>
          <w:shd w:val="clear" w:color="auto" w:fill="FFFFFF"/>
        </w:rPr>
        <w:t xml:space="preserve">cultural </w:t>
      </w:r>
      <w:r w:rsidR="008C2149" w:rsidRPr="006D107B">
        <w:rPr>
          <w:rFonts w:cs="Times New Roman"/>
          <w:sz w:val="22"/>
          <w:shd w:val="clear" w:color="auto" w:fill="FFFFFF"/>
        </w:rPr>
        <w:t>aspect</w:t>
      </w:r>
      <w:r w:rsidR="00062548" w:rsidRPr="006D107B">
        <w:rPr>
          <w:rFonts w:cs="Times New Roman"/>
          <w:sz w:val="22"/>
          <w:shd w:val="clear" w:color="auto" w:fill="FFFFFF"/>
        </w:rPr>
        <w:t>s</w:t>
      </w:r>
      <w:r w:rsidR="008C2149" w:rsidRPr="006D107B">
        <w:rPr>
          <w:rFonts w:cs="Times New Roman"/>
          <w:sz w:val="22"/>
          <w:shd w:val="clear" w:color="auto" w:fill="FFFFFF"/>
        </w:rPr>
        <w:t xml:space="preserve"> when they write the exam! </w:t>
      </w:r>
      <w:r w:rsidR="007C19CA" w:rsidRPr="006D107B">
        <w:rPr>
          <w:rFonts w:cs="Times New Roman"/>
          <w:sz w:val="22"/>
          <w:shd w:val="clear" w:color="auto" w:fill="FFFFFF"/>
        </w:rPr>
        <w:t xml:space="preserve">Some </w:t>
      </w:r>
      <w:r w:rsidR="00171103" w:rsidRPr="006D107B">
        <w:rPr>
          <w:rFonts w:cs="Times New Roman"/>
          <w:sz w:val="22"/>
          <w:shd w:val="clear" w:color="auto" w:fill="FFFFFF"/>
        </w:rPr>
        <w:t xml:space="preserve">concepts </w:t>
      </w:r>
      <w:r w:rsidR="00C82C32" w:rsidRPr="006D107B">
        <w:rPr>
          <w:rFonts w:cs="Times New Roman"/>
          <w:sz w:val="22"/>
          <w:shd w:val="clear" w:color="auto" w:fill="FFFFFF"/>
        </w:rPr>
        <w:t xml:space="preserve">which are </w:t>
      </w:r>
      <w:r w:rsidR="00171103" w:rsidRPr="006D107B">
        <w:rPr>
          <w:rFonts w:cs="Times New Roman"/>
          <w:sz w:val="22"/>
          <w:shd w:val="clear" w:color="auto" w:fill="FFFFFF"/>
        </w:rPr>
        <w:t>common in</w:t>
      </w:r>
      <w:r w:rsidRPr="006D107B">
        <w:rPr>
          <w:rFonts w:cs="Times New Roman"/>
          <w:sz w:val="22"/>
          <w:shd w:val="clear" w:color="auto" w:fill="FFFFFF"/>
        </w:rPr>
        <w:t xml:space="preserve"> t</w:t>
      </w:r>
      <w:r w:rsidR="00171103" w:rsidRPr="006D107B">
        <w:rPr>
          <w:rFonts w:cs="Times New Roman"/>
          <w:sz w:val="22"/>
          <w:shd w:val="clear" w:color="auto" w:fill="FFFFFF"/>
        </w:rPr>
        <w:t xml:space="preserve">he UK and other English-speaking countries, such as </w:t>
      </w:r>
      <w:r w:rsidR="00F9319E" w:rsidRPr="006D107B">
        <w:rPr>
          <w:rFonts w:cs="Times New Roman"/>
          <w:sz w:val="22"/>
          <w:shd w:val="clear" w:color="auto" w:fill="FFFFFF"/>
        </w:rPr>
        <w:t>the postal order system</w:t>
      </w:r>
      <w:r w:rsidR="005D139F" w:rsidRPr="006D107B">
        <w:rPr>
          <w:rFonts w:cs="Times New Roman"/>
          <w:sz w:val="22"/>
          <w:shd w:val="clear" w:color="auto" w:fill="FFFFFF"/>
        </w:rPr>
        <w:t xml:space="preserve"> </w:t>
      </w:r>
      <w:r w:rsidR="008C2149" w:rsidRPr="006D107B">
        <w:rPr>
          <w:rFonts w:cs="Times New Roman"/>
          <w:sz w:val="22"/>
          <w:shd w:val="clear" w:color="auto" w:fill="FFFFFF"/>
        </w:rPr>
        <w:t>are completely unknown to our students! I believe that this is unfair because this exam is meant to be an international one.</w:t>
      </w:r>
    </w:p>
    <w:p w14:paraId="55CBDDD4" w14:textId="1EF2FD5E" w:rsidR="001D2B54" w:rsidRPr="006D107B" w:rsidRDefault="001D2B54" w:rsidP="00CC4703">
      <w:pPr>
        <w:shd w:val="clear" w:color="auto" w:fill="FFFFFF"/>
        <w:spacing w:after="0" w:line="240" w:lineRule="auto"/>
        <w:ind w:right="720"/>
        <w:jc w:val="both"/>
        <w:rPr>
          <w:rFonts w:cs="Times New Roman"/>
          <w:sz w:val="22"/>
          <w:shd w:val="clear" w:color="auto" w:fill="FFFFFF"/>
        </w:rPr>
      </w:pPr>
    </w:p>
    <w:p w14:paraId="03B96707" w14:textId="77777777" w:rsidR="00BF53AA" w:rsidRPr="006D107B" w:rsidRDefault="00BF53AA" w:rsidP="00CC4703">
      <w:pPr>
        <w:numPr>
          <w:ilvl w:val="0"/>
          <w:numId w:val="4"/>
        </w:numPr>
        <w:shd w:val="clear" w:color="auto" w:fill="FFFFFF"/>
        <w:spacing w:after="0" w:line="240" w:lineRule="auto"/>
        <w:rPr>
          <w:rFonts w:cs="Times New Roman"/>
          <w:b/>
          <w:bCs/>
          <w:sz w:val="22"/>
          <w:shd w:val="clear" w:color="auto" w:fill="FFFFFF"/>
        </w:rPr>
      </w:pPr>
      <w:r w:rsidRPr="006D107B">
        <w:rPr>
          <w:rFonts w:cs="Times New Roman"/>
          <w:b/>
          <w:bCs/>
          <w:sz w:val="22"/>
          <w:shd w:val="clear" w:color="auto" w:fill="FFFFFF"/>
        </w:rPr>
        <w:t>Furniture insurance</w:t>
      </w:r>
    </w:p>
    <w:p w14:paraId="7AB22B64" w14:textId="77777777" w:rsidR="004B6D05" w:rsidRPr="006D107B" w:rsidRDefault="00E203C7" w:rsidP="00CC4703">
      <w:pPr>
        <w:spacing w:line="240" w:lineRule="auto"/>
        <w:jc w:val="both"/>
        <w:rPr>
          <w:rStyle w:val="Strong"/>
          <w:rFonts w:cs="Times New Roman"/>
          <w:b w:val="0"/>
          <w:bCs w:val="0"/>
          <w:sz w:val="22"/>
          <w:bdr w:val="none" w:sz="0" w:space="0" w:color="auto" w:frame="1"/>
          <w:shd w:val="clear" w:color="auto" w:fill="FFFFFF"/>
        </w:rPr>
      </w:pPr>
      <w:r w:rsidRPr="006D107B">
        <w:rPr>
          <w:rStyle w:val="Strong"/>
          <w:rFonts w:cs="Times New Roman"/>
          <w:b w:val="0"/>
          <w:bCs w:val="0"/>
          <w:sz w:val="22"/>
          <w:bdr w:val="none" w:sz="0" w:space="0" w:color="auto" w:frame="1"/>
          <w:shd w:val="clear" w:color="auto" w:fill="FFFFFF"/>
        </w:rPr>
        <w:t>This example appears in a dialogue where a person calls an insurance company to inquire about an insurance policy for his/h</w:t>
      </w:r>
      <w:r w:rsidR="000B23D8" w:rsidRPr="006D107B">
        <w:rPr>
          <w:rStyle w:val="Strong"/>
          <w:rFonts w:cs="Times New Roman"/>
          <w:b w:val="0"/>
          <w:bCs w:val="0"/>
          <w:sz w:val="22"/>
          <w:bdr w:val="none" w:sz="0" w:space="0" w:color="auto" w:frame="1"/>
          <w:shd w:val="clear" w:color="auto" w:fill="FFFFFF"/>
        </w:rPr>
        <w:t xml:space="preserve">er furniture. In the Arab world, and </w:t>
      </w:r>
      <w:r w:rsidR="00536D4F" w:rsidRPr="006D107B">
        <w:rPr>
          <w:rStyle w:val="Strong"/>
          <w:rFonts w:cs="Times New Roman"/>
          <w:b w:val="0"/>
          <w:bCs w:val="0"/>
          <w:sz w:val="22"/>
          <w:bdr w:val="none" w:sz="0" w:space="0" w:color="auto" w:frame="1"/>
          <w:shd w:val="clear" w:color="auto" w:fill="FFFFFF"/>
        </w:rPr>
        <w:t>most likely</w:t>
      </w:r>
      <w:r w:rsidR="000B23D8" w:rsidRPr="006D107B">
        <w:rPr>
          <w:rStyle w:val="Strong"/>
          <w:rFonts w:cs="Times New Roman"/>
          <w:b w:val="0"/>
          <w:bCs w:val="0"/>
          <w:sz w:val="22"/>
          <w:bdr w:val="none" w:sz="0" w:space="0" w:color="auto" w:frame="1"/>
          <w:shd w:val="clear" w:color="auto" w:fill="FFFFFF"/>
        </w:rPr>
        <w:t xml:space="preserve"> in many other parts of the worl</w:t>
      </w:r>
      <w:r w:rsidR="00536D4F" w:rsidRPr="006D107B">
        <w:rPr>
          <w:rStyle w:val="Strong"/>
          <w:rFonts w:cs="Times New Roman"/>
          <w:b w:val="0"/>
          <w:bCs w:val="0"/>
          <w:sz w:val="22"/>
          <w:bdr w:val="none" w:sz="0" w:space="0" w:color="auto" w:frame="1"/>
          <w:shd w:val="clear" w:color="auto" w:fill="FFFFFF"/>
        </w:rPr>
        <w:t>d,</w:t>
      </w:r>
      <w:r w:rsidR="005D139F" w:rsidRPr="006D107B">
        <w:rPr>
          <w:rStyle w:val="Strong"/>
          <w:rFonts w:cs="Times New Roman"/>
          <w:b w:val="0"/>
          <w:bCs w:val="0"/>
          <w:sz w:val="22"/>
          <w:bdr w:val="none" w:sz="0" w:space="0" w:color="auto" w:frame="1"/>
          <w:shd w:val="clear" w:color="auto" w:fill="FFFFFF"/>
        </w:rPr>
        <w:t xml:space="preserve"> </w:t>
      </w:r>
      <w:r w:rsidRPr="006D107B">
        <w:rPr>
          <w:rStyle w:val="Strong"/>
          <w:rFonts w:cs="Times New Roman"/>
          <w:b w:val="0"/>
          <w:bCs w:val="0"/>
          <w:sz w:val="22"/>
          <w:bdr w:val="none" w:sz="0" w:space="0" w:color="auto" w:frame="1"/>
          <w:shd w:val="clear" w:color="auto" w:fill="FFFFFF"/>
        </w:rPr>
        <w:t xml:space="preserve">such </w:t>
      </w:r>
      <w:r w:rsidR="00536D4F" w:rsidRPr="006D107B">
        <w:rPr>
          <w:rStyle w:val="Strong"/>
          <w:rFonts w:cs="Times New Roman"/>
          <w:b w:val="0"/>
          <w:bCs w:val="0"/>
          <w:sz w:val="22"/>
          <w:bdr w:val="none" w:sz="0" w:space="0" w:color="auto" w:frame="1"/>
          <w:shd w:val="clear" w:color="auto" w:fill="FFFFFF"/>
        </w:rPr>
        <w:t xml:space="preserve">an </w:t>
      </w:r>
      <w:r w:rsidR="009F7789" w:rsidRPr="006D107B">
        <w:rPr>
          <w:rStyle w:val="Strong"/>
          <w:rFonts w:cs="Times New Roman"/>
          <w:b w:val="0"/>
          <w:bCs w:val="0"/>
          <w:sz w:val="22"/>
          <w:bdr w:val="none" w:sz="0" w:space="0" w:color="auto" w:frame="1"/>
          <w:shd w:val="clear" w:color="auto" w:fill="FFFFFF"/>
        </w:rPr>
        <w:t>i</w:t>
      </w:r>
      <w:r w:rsidRPr="006D107B">
        <w:rPr>
          <w:rStyle w:val="Strong"/>
          <w:rFonts w:cs="Times New Roman"/>
          <w:b w:val="0"/>
          <w:bCs w:val="0"/>
          <w:sz w:val="22"/>
          <w:bdr w:val="none" w:sz="0" w:space="0" w:color="auto" w:frame="1"/>
          <w:shd w:val="clear" w:color="auto" w:fill="FFFFFF"/>
        </w:rPr>
        <w:t>nsu</w:t>
      </w:r>
      <w:r w:rsidR="00536D4F" w:rsidRPr="006D107B">
        <w:rPr>
          <w:rStyle w:val="Strong"/>
          <w:rFonts w:cs="Times New Roman"/>
          <w:b w:val="0"/>
          <w:bCs w:val="0"/>
          <w:sz w:val="22"/>
          <w:bdr w:val="none" w:sz="0" w:space="0" w:color="auto" w:frame="1"/>
          <w:shd w:val="clear" w:color="auto" w:fill="FFFFFF"/>
        </w:rPr>
        <w:t>rance policy is barely heard of; t</w:t>
      </w:r>
      <w:r w:rsidR="009F7789" w:rsidRPr="006D107B">
        <w:rPr>
          <w:rStyle w:val="Strong"/>
          <w:rFonts w:cs="Times New Roman"/>
          <w:b w:val="0"/>
          <w:bCs w:val="0"/>
          <w:sz w:val="22"/>
          <w:bdr w:val="none" w:sz="0" w:space="0" w:color="auto" w:frame="1"/>
          <w:shd w:val="clear" w:color="auto" w:fill="FFFFFF"/>
        </w:rPr>
        <w:t xml:space="preserve">herefore, this </w:t>
      </w:r>
      <w:r w:rsidRPr="006D107B">
        <w:rPr>
          <w:rStyle w:val="Strong"/>
          <w:rFonts w:cs="Times New Roman"/>
          <w:b w:val="0"/>
          <w:bCs w:val="0"/>
          <w:sz w:val="22"/>
          <w:bdr w:val="none" w:sz="0" w:space="0" w:color="auto" w:frame="1"/>
          <w:shd w:val="clear" w:color="auto" w:fill="FFFFFF"/>
        </w:rPr>
        <w:t xml:space="preserve">could come as a surprise to </w:t>
      </w:r>
      <w:r w:rsidR="009F7789" w:rsidRPr="006D107B">
        <w:rPr>
          <w:rStyle w:val="Strong"/>
          <w:rFonts w:cs="Times New Roman"/>
          <w:b w:val="0"/>
          <w:bCs w:val="0"/>
          <w:sz w:val="22"/>
          <w:bdr w:val="none" w:sz="0" w:space="0" w:color="auto" w:frame="1"/>
          <w:shd w:val="clear" w:color="auto" w:fill="FFFFFF"/>
        </w:rPr>
        <w:t xml:space="preserve">an </w:t>
      </w:r>
      <w:r w:rsidRPr="006D107B">
        <w:rPr>
          <w:rStyle w:val="Strong"/>
          <w:rFonts w:cs="Times New Roman"/>
          <w:b w:val="0"/>
          <w:bCs w:val="0"/>
          <w:sz w:val="22"/>
          <w:bdr w:val="none" w:sz="0" w:space="0" w:color="auto" w:frame="1"/>
          <w:shd w:val="clear" w:color="auto" w:fill="FFFFFF"/>
        </w:rPr>
        <w:t xml:space="preserve">IELTS examinee who is not familiar with this </w:t>
      </w:r>
      <w:r w:rsidR="009F7789" w:rsidRPr="006D107B">
        <w:rPr>
          <w:rStyle w:val="Strong"/>
          <w:rFonts w:cs="Times New Roman"/>
          <w:b w:val="0"/>
          <w:bCs w:val="0"/>
          <w:sz w:val="22"/>
          <w:bdr w:val="none" w:sz="0" w:space="0" w:color="auto" w:frame="1"/>
          <w:shd w:val="clear" w:color="auto" w:fill="FFFFFF"/>
        </w:rPr>
        <w:t>practice</w:t>
      </w:r>
      <w:r w:rsidRPr="006D107B">
        <w:rPr>
          <w:rStyle w:val="Strong"/>
          <w:rFonts w:cs="Times New Roman"/>
          <w:b w:val="0"/>
          <w:bCs w:val="0"/>
          <w:sz w:val="22"/>
          <w:bdr w:val="none" w:sz="0" w:space="0" w:color="auto" w:frame="1"/>
          <w:shd w:val="clear" w:color="auto" w:fill="FFFFFF"/>
        </w:rPr>
        <w:t xml:space="preserve">. </w:t>
      </w:r>
      <w:r w:rsidR="004B6D05" w:rsidRPr="006D107B">
        <w:rPr>
          <w:rStyle w:val="Strong"/>
          <w:rFonts w:cs="Times New Roman"/>
          <w:b w:val="0"/>
          <w:bCs w:val="0"/>
          <w:sz w:val="22"/>
          <w:bdr w:val="none" w:sz="0" w:space="0" w:color="auto" w:frame="1"/>
          <w:shd w:val="clear" w:color="auto" w:fill="FFFFFF"/>
        </w:rPr>
        <w:t xml:space="preserve">Below is a </w:t>
      </w:r>
      <w:r w:rsidR="002737E4" w:rsidRPr="006D107B">
        <w:rPr>
          <w:rStyle w:val="Strong"/>
          <w:rFonts w:cs="Times New Roman"/>
          <w:b w:val="0"/>
          <w:bCs w:val="0"/>
          <w:sz w:val="22"/>
          <w:bdr w:val="none" w:sz="0" w:space="0" w:color="auto" w:frame="1"/>
          <w:shd w:val="clear" w:color="auto" w:fill="FFFFFF"/>
        </w:rPr>
        <w:t>quotation</w:t>
      </w:r>
      <w:r w:rsidR="0040107E" w:rsidRPr="006D107B">
        <w:rPr>
          <w:rStyle w:val="Strong"/>
          <w:rFonts w:cs="Times New Roman"/>
          <w:b w:val="0"/>
          <w:bCs w:val="0"/>
          <w:sz w:val="22"/>
          <w:bdr w:val="none" w:sz="0" w:space="0" w:color="auto" w:frame="1"/>
          <w:shd w:val="clear" w:color="auto" w:fill="FFFFFF"/>
        </w:rPr>
        <w:t xml:space="preserve"> </w:t>
      </w:r>
      <w:r w:rsidR="002737E4" w:rsidRPr="006D107B">
        <w:rPr>
          <w:rStyle w:val="Strong"/>
          <w:rFonts w:cs="Times New Roman"/>
          <w:b w:val="0"/>
          <w:bCs w:val="0"/>
          <w:sz w:val="22"/>
          <w:bdr w:val="none" w:sz="0" w:space="0" w:color="auto" w:frame="1"/>
          <w:shd w:val="clear" w:color="auto" w:fill="FFFFFF"/>
        </w:rPr>
        <w:t>by C16</w:t>
      </w:r>
      <w:r w:rsidR="004B6D05" w:rsidRPr="006D107B">
        <w:rPr>
          <w:rStyle w:val="Strong"/>
          <w:rFonts w:cs="Times New Roman"/>
          <w:b w:val="0"/>
          <w:bCs w:val="0"/>
          <w:sz w:val="22"/>
          <w:bdr w:val="none" w:sz="0" w:space="0" w:color="auto" w:frame="1"/>
          <w:shd w:val="clear" w:color="auto" w:fill="FFFFFF"/>
        </w:rPr>
        <w:t xml:space="preserve"> during the focus group discussion:</w:t>
      </w:r>
    </w:p>
    <w:p w14:paraId="20378FD8" w14:textId="4B1FE64E" w:rsidR="00BF53AA" w:rsidRPr="006D107B" w:rsidRDefault="00BF53AA" w:rsidP="00CC4703">
      <w:pPr>
        <w:shd w:val="clear" w:color="auto" w:fill="FFFFFF"/>
        <w:spacing w:after="0" w:line="240" w:lineRule="auto"/>
        <w:ind w:left="720" w:right="720"/>
        <w:jc w:val="both"/>
        <w:rPr>
          <w:rFonts w:cs="Times New Roman"/>
          <w:sz w:val="22"/>
          <w:shd w:val="clear" w:color="auto" w:fill="FFFFFF"/>
        </w:rPr>
      </w:pPr>
      <w:r w:rsidRPr="006D107B">
        <w:rPr>
          <w:rFonts w:cs="Times New Roman"/>
          <w:sz w:val="22"/>
          <w:shd w:val="clear" w:color="auto" w:fill="FFFFFF"/>
        </w:rPr>
        <w:t xml:space="preserve">It was very strange when I heard a conversation about </w:t>
      </w:r>
      <w:r w:rsidR="00536D4F" w:rsidRPr="006D107B">
        <w:rPr>
          <w:rFonts w:cs="Times New Roman"/>
          <w:sz w:val="22"/>
          <w:shd w:val="clear" w:color="auto" w:fill="FFFFFF"/>
        </w:rPr>
        <w:t>f</w:t>
      </w:r>
      <w:r w:rsidRPr="006D107B">
        <w:rPr>
          <w:rFonts w:cs="Times New Roman"/>
          <w:sz w:val="22"/>
          <w:shd w:val="clear" w:color="auto" w:fill="FFFFFF"/>
        </w:rPr>
        <w:t>urniture insurance.</w:t>
      </w:r>
      <w:r w:rsidR="005D139F" w:rsidRPr="006D107B">
        <w:rPr>
          <w:rFonts w:cs="Times New Roman"/>
          <w:sz w:val="22"/>
          <w:shd w:val="clear" w:color="auto" w:fill="FFFFFF"/>
        </w:rPr>
        <w:t xml:space="preserve"> </w:t>
      </w:r>
      <w:r w:rsidRPr="006D107B">
        <w:rPr>
          <w:rFonts w:cs="Times New Roman"/>
          <w:sz w:val="22"/>
          <w:shd w:val="clear" w:color="auto" w:fill="FFFFFF"/>
        </w:rPr>
        <w:t>I have never heard of such</w:t>
      </w:r>
      <w:r w:rsidR="00D21061" w:rsidRPr="006D107B">
        <w:rPr>
          <w:rFonts w:cs="Times New Roman"/>
          <w:sz w:val="22"/>
          <w:shd w:val="clear" w:color="auto" w:fill="FFFFFF"/>
        </w:rPr>
        <w:t xml:space="preserve"> a</w:t>
      </w:r>
      <w:r w:rsidRPr="006D107B">
        <w:rPr>
          <w:rFonts w:cs="Times New Roman"/>
          <w:sz w:val="22"/>
          <w:shd w:val="clear" w:color="auto" w:fill="FFFFFF"/>
        </w:rPr>
        <w:t xml:space="preserve"> thing here in the UAE from my friend</w:t>
      </w:r>
      <w:r w:rsidR="00214137" w:rsidRPr="006D107B">
        <w:rPr>
          <w:rFonts w:cs="Times New Roman"/>
          <w:sz w:val="22"/>
          <w:shd w:val="clear" w:color="auto" w:fill="FFFFFF"/>
        </w:rPr>
        <w:t xml:space="preserve">s or </w:t>
      </w:r>
      <w:r w:rsidRPr="006D107B">
        <w:rPr>
          <w:rFonts w:cs="Times New Roman"/>
          <w:sz w:val="22"/>
          <w:shd w:val="clear" w:color="auto" w:fill="FFFFFF"/>
        </w:rPr>
        <w:t>family.</w:t>
      </w:r>
    </w:p>
    <w:p w14:paraId="0E961655" w14:textId="77777777" w:rsidR="002737E4" w:rsidRPr="006D107B" w:rsidRDefault="002737E4" w:rsidP="00CC4703">
      <w:pPr>
        <w:shd w:val="clear" w:color="auto" w:fill="FFFFFF"/>
        <w:spacing w:after="0" w:line="240" w:lineRule="auto"/>
        <w:ind w:left="720" w:right="720"/>
        <w:jc w:val="both"/>
        <w:rPr>
          <w:rFonts w:cs="Times New Roman"/>
          <w:sz w:val="22"/>
          <w:shd w:val="clear" w:color="auto" w:fill="FFFFFF"/>
        </w:rPr>
      </w:pPr>
    </w:p>
    <w:p w14:paraId="2EE36B95" w14:textId="43313B82" w:rsidR="002737E4" w:rsidRPr="006D107B" w:rsidRDefault="002737E4" w:rsidP="006D107B">
      <w:pPr>
        <w:shd w:val="clear" w:color="auto" w:fill="FFFFFF"/>
        <w:spacing w:after="0" w:line="240" w:lineRule="auto"/>
        <w:ind w:right="4" w:firstLine="540"/>
        <w:jc w:val="both"/>
        <w:rPr>
          <w:rFonts w:cs="Times New Roman"/>
          <w:sz w:val="22"/>
          <w:shd w:val="clear" w:color="auto" w:fill="FFFFFF"/>
        </w:rPr>
      </w:pPr>
      <w:r w:rsidRPr="006D107B">
        <w:rPr>
          <w:rFonts w:cs="Times New Roman"/>
          <w:sz w:val="22"/>
          <w:shd w:val="clear" w:color="auto" w:fill="FFFFFF"/>
        </w:rPr>
        <w:t xml:space="preserve">Similar responses were </w:t>
      </w:r>
      <w:r w:rsidR="00C82C32" w:rsidRPr="006D107B">
        <w:rPr>
          <w:rFonts w:cs="Times New Roman"/>
          <w:sz w:val="22"/>
          <w:shd w:val="clear" w:color="auto" w:fill="FFFFFF"/>
        </w:rPr>
        <w:t>produced</w:t>
      </w:r>
      <w:r w:rsidRPr="006D107B">
        <w:rPr>
          <w:rFonts w:cs="Times New Roman"/>
          <w:sz w:val="22"/>
          <w:shd w:val="clear" w:color="auto" w:fill="FFFFFF"/>
        </w:rPr>
        <w:t xml:space="preserve"> by many IELTS candidates who took the same IELTS exam; they indicated that being asked about a very specific concept which does not exist in their culture was entirely unexpected.</w:t>
      </w:r>
      <w:r w:rsidR="0040107E" w:rsidRPr="006D107B">
        <w:rPr>
          <w:rFonts w:cs="Times New Roman"/>
          <w:sz w:val="22"/>
          <w:shd w:val="clear" w:color="auto" w:fill="FFFFFF"/>
        </w:rPr>
        <w:t xml:space="preserve"> </w:t>
      </w:r>
      <w:r w:rsidR="0044282E" w:rsidRPr="006D107B">
        <w:rPr>
          <w:rFonts w:cs="Times New Roman"/>
          <w:sz w:val="22"/>
          <w:shd w:val="clear" w:color="auto" w:fill="FFFFFF"/>
        </w:rPr>
        <w:t>Thirteen</w:t>
      </w:r>
      <w:r w:rsidRPr="006D107B">
        <w:rPr>
          <w:rFonts w:cs="Times New Roman"/>
          <w:sz w:val="22"/>
          <w:shd w:val="clear" w:color="auto" w:fill="FFFFFF"/>
        </w:rPr>
        <w:t xml:space="preserve"> out of the 1</w:t>
      </w:r>
      <w:r w:rsidR="0044282E" w:rsidRPr="006D107B">
        <w:rPr>
          <w:rFonts w:cs="Times New Roman"/>
          <w:sz w:val="22"/>
          <w:shd w:val="clear" w:color="auto" w:fill="FFFFFF"/>
        </w:rPr>
        <w:t>6</w:t>
      </w:r>
      <w:r w:rsidRPr="006D107B">
        <w:rPr>
          <w:rFonts w:cs="Times New Roman"/>
          <w:sz w:val="22"/>
          <w:shd w:val="clear" w:color="auto" w:fill="FFFFFF"/>
        </w:rPr>
        <w:t xml:space="preserve"> teachers we interviewed explained that if the IELTS Listening </w:t>
      </w:r>
      <w:r w:rsidR="00D21061" w:rsidRPr="006D107B">
        <w:rPr>
          <w:rFonts w:cs="Times New Roman"/>
          <w:sz w:val="22"/>
          <w:shd w:val="clear" w:color="auto" w:fill="FFFFFF"/>
        </w:rPr>
        <w:t>T</w:t>
      </w:r>
      <w:r w:rsidR="00C82C32" w:rsidRPr="006D107B">
        <w:rPr>
          <w:rFonts w:cs="Times New Roman"/>
          <w:sz w:val="22"/>
          <w:shd w:val="clear" w:color="auto" w:fill="FFFFFF"/>
        </w:rPr>
        <w:t>est</w:t>
      </w:r>
      <w:r w:rsidRPr="006D107B">
        <w:rPr>
          <w:rFonts w:cs="Times New Roman"/>
          <w:sz w:val="22"/>
          <w:shd w:val="clear" w:color="auto" w:fill="FFFFFF"/>
        </w:rPr>
        <w:t xml:space="preserve"> must include a culturally-specific item, it could at least be something that could be </w:t>
      </w:r>
      <w:r w:rsidR="00C82C32" w:rsidRPr="006D107B">
        <w:rPr>
          <w:rFonts w:cs="Times New Roman"/>
          <w:sz w:val="22"/>
          <w:shd w:val="clear" w:color="auto" w:fill="FFFFFF"/>
        </w:rPr>
        <w:t>understood</w:t>
      </w:r>
      <w:r w:rsidRPr="006D107B">
        <w:rPr>
          <w:rFonts w:cs="Times New Roman"/>
          <w:sz w:val="22"/>
          <w:shd w:val="clear" w:color="auto" w:fill="FFFFFF"/>
        </w:rPr>
        <w:t xml:space="preserve"> by the candidates rather than something </w:t>
      </w:r>
      <w:r w:rsidR="00C82C32" w:rsidRPr="006D107B">
        <w:rPr>
          <w:rFonts w:cs="Times New Roman"/>
          <w:sz w:val="22"/>
          <w:shd w:val="clear" w:color="auto" w:fill="FFFFFF"/>
        </w:rPr>
        <w:t xml:space="preserve">which is </w:t>
      </w:r>
      <w:r w:rsidRPr="006D107B">
        <w:rPr>
          <w:rFonts w:cs="Times New Roman"/>
          <w:sz w:val="22"/>
          <w:shd w:val="clear" w:color="auto" w:fill="FFFFFF"/>
        </w:rPr>
        <w:t xml:space="preserve">very specific </w:t>
      </w:r>
      <w:r w:rsidR="00C82C32" w:rsidRPr="006D107B">
        <w:rPr>
          <w:rFonts w:cs="Times New Roman"/>
          <w:sz w:val="22"/>
          <w:shd w:val="clear" w:color="auto" w:fill="FFFFFF"/>
        </w:rPr>
        <w:t>and</w:t>
      </w:r>
      <w:r w:rsidR="00E441FD" w:rsidRPr="006D107B">
        <w:rPr>
          <w:rFonts w:cs="Times New Roman"/>
          <w:sz w:val="22"/>
          <w:shd w:val="clear" w:color="auto" w:fill="FFFFFF"/>
        </w:rPr>
        <w:t xml:space="preserve"> cannot be comprehended by the candidates in the UAE. </w:t>
      </w:r>
      <w:r w:rsidRPr="006D107B">
        <w:rPr>
          <w:rFonts w:cs="Times New Roman"/>
          <w:sz w:val="22"/>
          <w:shd w:val="clear" w:color="auto" w:fill="FFFFFF"/>
        </w:rPr>
        <w:t xml:space="preserve">Below is a quotation by </w:t>
      </w:r>
      <w:r w:rsidR="00E441FD" w:rsidRPr="006D107B">
        <w:rPr>
          <w:rFonts w:cs="Times New Roman"/>
          <w:sz w:val="22"/>
          <w:shd w:val="clear" w:color="auto" w:fill="FFFFFF"/>
        </w:rPr>
        <w:t>T10:</w:t>
      </w:r>
    </w:p>
    <w:p w14:paraId="65A30F83" w14:textId="77777777" w:rsidR="00E441FD" w:rsidRPr="006D107B" w:rsidRDefault="00E441FD" w:rsidP="00CC4703">
      <w:pPr>
        <w:shd w:val="clear" w:color="auto" w:fill="FFFFFF"/>
        <w:spacing w:after="0" w:line="240" w:lineRule="auto"/>
        <w:ind w:right="4"/>
        <w:jc w:val="both"/>
        <w:rPr>
          <w:rFonts w:cs="Times New Roman"/>
          <w:sz w:val="22"/>
          <w:shd w:val="clear" w:color="auto" w:fill="FFFFFF"/>
        </w:rPr>
      </w:pPr>
    </w:p>
    <w:p w14:paraId="3B97135E" w14:textId="6809662E" w:rsidR="00E441FD" w:rsidRPr="006D107B" w:rsidRDefault="00E441FD" w:rsidP="00CC4703">
      <w:pPr>
        <w:shd w:val="clear" w:color="auto" w:fill="FFFFFF"/>
        <w:spacing w:after="0" w:line="240" w:lineRule="auto"/>
        <w:ind w:left="567" w:right="4" w:hanging="567"/>
        <w:jc w:val="both"/>
        <w:rPr>
          <w:rFonts w:cs="Times New Roman"/>
          <w:sz w:val="22"/>
          <w:shd w:val="clear" w:color="auto" w:fill="FFFFFF"/>
        </w:rPr>
      </w:pPr>
      <w:r w:rsidRPr="006D107B">
        <w:rPr>
          <w:rFonts w:cs="Times New Roman"/>
          <w:sz w:val="22"/>
          <w:shd w:val="clear" w:color="auto" w:fill="FFFFFF"/>
        </w:rPr>
        <w:tab/>
        <w:t xml:space="preserve">I would accept referring to culturally-specific items such as Christmas for instance, but not something that the candidate would waste their time trying to figure out. This is not the point of the Listening </w:t>
      </w:r>
      <w:r w:rsidR="00D21061" w:rsidRPr="006D107B">
        <w:rPr>
          <w:rFonts w:cs="Times New Roman"/>
          <w:sz w:val="22"/>
          <w:shd w:val="clear" w:color="auto" w:fill="FFFFFF"/>
        </w:rPr>
        <w:t>T</w:t>
      </w:r>
      <w:r w:rsidR="00C82C32" w:rsidRPr="006D107B">
        <w:rPr>
          <w:rFonts w:cs="Times New Roman"/>
          <w:sz w:val="22"/>
          <w:shd w:val="clear" w:color="auto" w:fill="FFFFFF"/>
        </w:rPr>
        <w:t>est</w:t>
      </w:r>
      <w:r w:rsidRPr="006D107B">
        <w:rPr>
          <w:rFonts w:cs="Times New Roman"/>
          <w:sz w:val="22"/>
          <w:shd w:val="clear" w:color="auto" w:fill="FFFFFF"/>
        </w:rPr>
        <w:t xml:space="preserve"> at all.</w:t>
      </w:r>
    </w:p>
    <w:p w14:paraId="2DCEE3E0" w14:textId="77777777" w:rsidR="00BF53AA" w:rsidRPr="006D107B" w:rsidRDefault="00BF53AA" w:rsidP="00CC4703">
      <w:pPr>
        <w:shd w:val="clear" w:color="auto" w:fill="FFFFFF"/>
        <w:spacing w:after="0" w:line="240" w:lineRule="auto"/>
        <w:jc w:val="both"/>
        <w:rPr>
          <w:rFonts w:cs="Times New Roman"/>
          <w:sz w:val="22"/>
          <w:shd w:val="clear" w:color="auto" w:fill="FFFFFF"/>
        </w:rPr>
      </w:pPr>
    </w:p>
    <w:p w14:paraId="7508E356" w14:textId="77777777" w:rsidR="00BF53AA" w:rsidRPr="006D107B" w:rsidRDefault="00BF53AA" w:rsidP="00CC4703">
      <w:pPr>
        <w:numPr>
          <w:ilvl w:val="0"/>
          <w:numId w:val="4"/>
        </w:numPr>
        <w:shd w:val="clear" w:color="auto" w:fill="FFFFFF"/>
        <w:spacing w:after="0" w:line="240" w:lineRule="auto"/>
        <w:rPr>
          <w:rFonts w:cs="Times New Roman"/>
          <w:b/>
          <w:bCs/>
          <w:sz w:val="22"/>
          <w:shd w:val="clear" w:color="auto" w:fill="FFFFFF"/>
        </w:rPr>
      </w:pPr>
      <w:r w:rsidRPr="006D107B">
        <w:rPr>
          <w:rFonts w:cs="Times New Roman"/>
          <w:b/>
          <w:bCs/>
          <w:sz w:val="22"/>
          <w:shd w:val="clear" w:color="auto" w:fill="FFFFFF"/>
        </w:rPr>
        <w:t>Drink-driving</w:t>
      </w:r>
    </w:p>
    <w:p w14:paraId="710647B6" w14:textId="160697E2" w:rsidR="004B6D05" w:rsidRPr="006D107B" w:rsidRDefault="00E203C7" w:rsidP="00CC4703">
      <w:pPr>
        <w:shd w:val="clear" w:color="auto" w:fill="FFFFFF"/>
        <w:spacing w:after="0" w:line="240" w:lineRule="auto"/>
        <w:jc w:val="both"/>
        <w:rPr>
          <w:rFonts w:cs="Times New Roman"/>
          <w:sz w:val="22"/>
          <w:shd w:val="clear" w:color="auto" w:fill="FFFFFF"/>
        </w:rPr>
      </w:pPr>
      <w:r w:rsidRPr="006D107B">
        <w:rPr>
          <w:rFonts w:cs="Times New Roman"/>
          <w:sz w:val="22"/>
          <w:shd w:val="clear" w:color="auto" w:fill="FFFFFF"/>
        </w:rPr>
        <w:t xml:space="preserve">In Western countries, since drinking alcohol is allowed and </w:t>
      </w:r>
      <w:r w:rsidR="00C82C32" w:rsidRPr="006D107B">
        <w:rPr>
          <w:rFonts w:cs="Times New Roman"/>
          <w:sz w:val="22"/>
          <w:shd w:val="clear" w:color="auto" w:fill="FFFFFF"/>
        </w:rPr>
        <w:t xml:space="preserve">is </w:t>
      </w:r>
      <w:r w:rsidRPr="006D107B">
        <w:rPr>
          <w:rFonts w:cs="Times New Roman"/>
          <w:sz w:val="22"/>
          <w:shd w:val="clear" w:color="auto" w:fill="FFFFFF"/>
        </w:rPr>
        <w:t xml:space="preserve">part of their culture, some people </w:t>
      </w:r>
      <w:r w:rsidR="003E6D52" w:rsidRPr="006D107B">
        <w:rPr>
          <w:rFonts w:cs="Times New Roman"/>
          <w:sz w:val="22"/>
          <w:shd w:val="clear" w:color="auto" w:fill="FFFFFF"/>
        </w:rPr>
        <w:t>may drink while</w:t>
      </w:r>
      <w:r w:rsidR="005D139F" w:rsidRPr="006D107B">
        <w:rPr>
          <w:rFonts w:cs="Times New Roman"/>
          <w:sz w:val="22"/>
          <w:shd w:val="clear" w:color="auto" w:fill="FFFFFF"/>
        </w:rPr>
        <w:t xml:space="preserve"> </w:t>
      </w:r>
      <w:r w:rsidR="008A1D2A" w:rsidRPr="006D107B">
        <w:rPr>
          <w:rFonts w:cs="Times New Roman"/>
          <w:sz w:val="22"/>
          <w:shd w:val="clear" w:color="auto" w:fill="FFFFFF"/>
        </w:rPr>
        <w:t xml:space="preserve">driving </w:t>
      </w:r>
      <w:r w:rsidR="00536D4F" w:rsidRPr="006D107B">
        <w:rPr>
          <w:rFonts w:cs="Times New Roman"/>
          <w:sz w:val="22"/>
          <w:shd w:val="clear" w:color="auto" w:fill="FFFFFF"/>
        </w:rPr>
        <w:t xml:space="preserve">despite </w:t>
      </w:r>
      <w:r w:rsidR="008A1D2A" w:rsidRPr="006D107B">
        <w:rPr>
          <w:rFonts w:cs="Times New Roman"/>
          <w:sz w:val="22"/>
          <w:shd w:val="clear" w:color="auto" w:fill="FFFFFF"/>
        </w:rPr>
        <w:t>this</w:t>
      </w:r>
      <w:r w:rsidR="00AF19A3" w:rsidRPr="006D107B">
        <w:rPr>
          <w:rFonts w:cs="Times New Roman"/>
          <w:sz w:val="22"/>
          <w:shd w:val="clear" w:color="auto" w:fill="FFFFFF"/>
        </w:rPr>
        <w:t xml:space="preserve"> </w:t>
      </w:r>
      <w:r w:rsidR="003E6D52" w:rsidRPr="006D107B">
        <w:rPr>
          <w:rFonts w:cs="Times New Roman"/>
          <w:sz w:val="22"/>
          <w:shd w:val="clear" w:color="auto" w:fill="FFFFFF"/>
        </w:rPr>
        <w:t xml:space="preserve">being illegal. However, in the UAE and most Muslim countries, drinking alcohol is forbidden. Consequently, the IELTS </w:t>
      </w:r>
      <w:r w:rsidR="006660EC" w:rsidRPr="006D107B">
        <w:rPr>
          <w:sz w:val="22"/>
        </w:rPr>
        <w:t>candidates</w:t>
      </w:r>
      <w:r w:rsidR="00AF19A3" w:rsidRPr="006D107B">
        <w:rPr>
          <w:sz w:val="22"/>
        </w:rPr>
        <w:t xml:space="preserve"> </w:t>
      </w:r>
      <w:r w:rsidR="003E6D52" w:rsidRPr="006D107B">
        <w:rPr>
          <w:rFonts w:cs="Times New Roman"/>
          <w:sz w:val="22"/>
          <w:shd w:val="clear" w:color="auto" w:fill="FFFFFF"/>
        </w:rPr>
        <w:t>did not expect that drinking in this context</w:t>
      </w:r>
      <w:r w:rsidR="00AF19A3" w:rsidRPr="006D107B">
        <w:rPr>
          <w:rFonts w:cs="Times New Roman"/>
          <w:sz w:val="22"/>
          <w:shd w:val="clear" w:color="auto" w:fill="FFFFFF"/>
        </w:rPr>
        <w:t xml:space="preserve"> </w:t>
      </w:r>
      <w:r w:rsidR="008A1D2A" w:rsidRPr="006D107B">
        <w:rPr>
          <w:rFonts w:cs="Times New Roman"/>
          <w:sz w:val="22"/>
          <w:shd w:val="clear" w:color="auto" w:fill="FFFFFF"/>
        </w:rPr>
        <w:t>referred to</w:t>
      </w:r>
      <w:r w:rsidR="00536D4F" w:rsidRPr="006D107B">
        <w:rPr>
          <w:rFonts w:cs="Times New Roman"/>
          <w:sz w:val="22"/>
          <w:shd w:val="clear" w:color="auto" w:fill="FFFFFF"/>
        </w:rPr>
        <w:t xml:space="preserve"> drinking</w:t>
      </w:r>
      <w:r w:rsidR="00AF19A3" w:rsidRPr="006D107B">
        <w:rPr>
          <w:rFonts w:cs="Times New Roman"/>
          <w:sz w:val="22"/>
          <w:shd w:val="clear" w:color="auto" w:fill="FFFFFF"/>
        </w:rPr>
        <w:t xml:space="preserve"> </w:t>
      </w:r>
      <w:r w:rsidR="003E6D52" w:rsidRPr="006D107B">
        <w:rPr>
          <w:rFonts w:cs="Times New Roman"/>
          <w:sz w:val="22"/>
          <w:shd w:val="clear" w:color="auto" w:fill="FFFFFF"/>
        </w:rPr>
        <w:lastRenderedPageBreak/>
        <w:t xml:space="preserve">alcoholic beverages rather than </w:t>
      </w:r>
      <w:r w:rsidR="008A1D2A" w:rsidRPr="006D107B">
        <w:rPr>
          <w:rFonts w:cs="Times New Roman"/>
          <w:sz w:val="22"/>
          <w:shd w:val="clear" w:color="auto" w:fill="FFFFFF"/>
        </w:rPr>
        <w:t>non-alcoholic</w:t>
      </w:r>
      <w:r w:rsidR="00AF19A3" w:rsidRPr="006D107B">
        <w:rPr>
          <w:rFonts w:cs="Times New Roman"/>
          <w:sz w:val="22"/>
          <w:shd w:val="clear" w:color="auto" w:fill="FFFFFF"/>
        </w:rPr>
        <w:t xml:space="preserve"> </w:t>
      </w:r>
      <w:r w:rsidR="003E6D52" w:rsidRPr="006D107B">
        <w:rPr>
          <w:rFonts w:cs="Times New Roman"/>
          <w:sz w:val="22"/>
          <w:shd w:val="clear" w:color="auto" w:fill="FFFFFF"/>
        </w:rPr>
        <w:t>one</w:t>
      </w:r>
      <w:r w:rsidR="008A1D2A" w:rsidRPr="006D107B">
        <w:rPr>
          <w:rFonts w:cs="Times New Roman"/>
          <w:sz w:val="22"/>
          <w:shd w:val="clear" w:color="auto" w:fill="FFFFFF"/>
        </w:rPr>
        <w:t>s</w:t>
      </w:r>
      <w:r w:rsidR="00AF19A3" w:rsidRPr="006D107B">
        <w:rPr>
          <w:rFonts w:cs="Times New Roman"/>
          <w:sz w:val="22"/>
          <w:shd w:val="clear" w:color="auto" w:fill="FFFFFF"/>
        </w:rPr>
        <w:t xml:space="preserve"> </w:t>
      </w:r>
      <w:r w:rsidR="003E6D52" w:rsidRPr="006D107B">
        <w:rPr>
          <w:rFonts w:cs="Times New Roman"/>
          <w:sz w:val="22"/>
          <w:shd w:val="clear" w:color="auto" w:fill="FFFFFF"/>
        </w:rPr>
        <w:t>such as water, juice, coffee</w:t>
      </w:r>
      <w:r w:rsidR="00A55139" w:rsidRPr="006D107B">
        <w:rPr>
          <w:rFonts w:cs="Times New Roman"/>
          <w:sz w:val="22"/>
          <w:shd w:val="clear" w:color="auto" w:fill="FFFFFF"/>
        </w:rPr>
        <w:t>,</w:t>
      </w:r>
      <w:r w:rsidR="003E6D52" w:rsidRPr="006D107B">
        <w:rPr>
          <w:rFonts w:cs="Times New Roman"/>
          <w:sz w:val="22"/>
          <w:shd w:val="clear" w:color="auto" w:fill="FFFFFF"/>
        </w:rPr>
        <w:t xml:space="preserve"> etc</w:t>
      </w:r>
      <w:r w:rsidR="003E6D52" w:rsidRPr="006D107B">
        <w:rPr>
          <w:sz w:val="22"/>
        </w:rPr>
        <w:t xml:space="preserve">. (for more details see </w:t>
      </w:r>
      <w:r w:rsidR="000A07C9" w:rsidRPr="006D107B">
        <w:rPr>
          <w:rFonts w:cs="Times New Roman"/>
          <w:sz w:val="22"/>
          <w:shd w:val="clear" w:color="auto" w:fill="FFFFFF"/>
        </w:rPr>
        <w:t>Altakhaineh and Zibin</w:t>
      </w:r>
      <w:r w:rsidR="00C22DC3">
        <w:rPr>
          <w:rFonts w:cs="Times New Roman"/>
          <w:sz w:val="22"/>
          <w:shd w:val="clear" w:color="auto" w:fill="FFFFFF"/>
        </w:rPr>
        <w:t>,</w:t>
      </w:r>
      <w:r w:rsidR="003E6D52" w:rsidRPr="006D107B">
        <w:rPr>
          <w:rFonts w:cs="Times New Roman"/>
          <w:sz w:val="22"/>
          <w:shd w:val="clear" w:color="auto" w:fill="FFFFFF"/>
        </w:rPr>
        <w:t xml:space="preserve"> 2014). </w:t>
      </w:r>
      <w:r w:rsidR="004B6D05" w:rsidRPr="006D107B">
        <w:rPr>
          <w:rFonts w:cs="Times New Roman"/>
          <w:sz w:val="22"/>
          <w:shd w:val="clear" w:color="auto" w:fill="FFFFFF"/>
        </w:rPr>
        <w:t xml:space="preserve">Below is a quote provided by </w:t>
      </w:r>
      <w:r w:rsidR="000C689E" w:rsidRPr="006D107B">
        <w:rPr>
          <w:rFonts w:cs="Times New Roman"/>
          <w:sz w:val="22"/>
          <w:shd w:val="clear" w:color="auto" w:fill="FFFFFF"/>
        </w:rPr>
        <w:t>C12</w:t>
      </w:r>
      <w:r w:rsidR="004B6D05" w:rsidRPr="006D107B">
        <w:rPr>
          <w:rFonts w:cs="Times New Roman"/>
          <w:sz w:val="22"/>
          <w:shd w:val="clear" w:color="auto" w:fill="FFFFFF"/>
        </w:rPr>
        <w:t xml:space="preserve"> during the focus group discussion:</w:t>
      </w:r>
    </w:p>
    <w:p w14:paraId="18F9F97F" w14:textId="77777777" w:rsidR="004B6D05" w:rsidRPr="006D107B" w:rsidRDefault="004B6D05" w:rsidP="00CC4703">
      <w:pPr>
        <w:shd w:val="clear" w:color="auto" w:fill="FFFFFF"/>
        <w:spacing w:after="0" w:line="240" w:lineRule="auto"/>
        <w:jc w:val="both"/>
        <w:rPr>
          <w:rFonts w:cs="Times New Roman"/>
          <w:sz w:val="22"/>
          <w:shd w:val="clear" w:color="auto" w:fill="FFFFFF"/>
        </w:rPr>
      </w:pPr>
    </w:p>
    <w:p w14:paraId="48E531A9" w14:textId="77777777" w:rsidR="0024237A" w:rsidRPr="006D107B" w:rsidRDefault="00BF53AA" w:rsidP="00CC4703">
      <w:pPr>
        <w:shd w:val="clear" w:color="auto" w:fill="FFFFFF"/>
        <w:spacing w:after="0" w:line="240" w:lineRule="auto"/>
        <w:ind w:left="720" w:right="720"/>
        <w:jc w:val="both"/>
        <w:rPr>
          <w:rFonts w:cs="Times New Roman"/>
          <w:sz w:val="22"/>
          <w:shd w:val="clear" w:color="auto" w:fill="FFFFFF"/>
        </w:rPr>
      </w:pPr>
      <w:r w:rsidRPr="006D107B">
        <w:rPr>
          <w:rFonts w:cs="Times New Roman"/>
          <w:sz w:val="22"/>
          <w:shd w:val="clear" w:color="auto" w:fill="FFFFFF"/>
        </w:rPr>
        <w:t xml:space="preserve">After I finished the IELTS exam, I checked what ‘Drink-driving’ means. I had no idea that drinking refers to drinking alcohol! How am I supposed to know that?! </w:t>
      </w:r>
      <w:r w:rsidR="00214137" w:rsidRPr="006D107B">
        <w:rPr>
          <w:rFonts w:cs="Times New Roman"/>
          <w:sz w:val="22"/>
          <w:shd w:val="clear" w:color="auto" w:fill="FFFFFF"/>
        </w:rPr>
        <w:t xml:space="preserve">Drinking alcohol is a rarity in my country. </w:t>
      </w:r>
      <w:r w:rsidR="00FA6AC1" w:rsidRPr="006D107B">
        <w:rPr>
          <w:rFonts w:cs="Times New Roman"/>
          <w:sz w:val="22"/>
          <w:shd w:val="clear" w:color="auto" w:fill="FFFFFF"/>
        </w:rPr>
        <w:t>I believe that</w:t>
      </w:r>
      <w:r w:rsidR="00AF19A3" w:rsidRPr="006D107B">
        <w:rPr>
          <w:rFonts w:cs="Times New Roman"/>
          <w:sz w:val="22"/>
          <w:shd w:val="clear" w:color="auto" w:fill="FFFFFF"/>
        </w:rPr>
        <w:t xml:space="preserve"> </w:t>
      </w:r>
      <w:r w:rsidR="00BC0FCF" w:rsidRPr="006D107B">
        <w:rPr>
          <w:rFonts w:cs="Times New Roman"/>
          <w:sz w:val="22"/>
          <w:shd w:val="clear" w:color="auto" w:fill="FFFFFF"/>
        </w:rPr>
        <w:t xml:space="preserve">being what </w:t>
      </w:r>
      <w:r w:rsidR="00214137" w:rsidRPr="006D107B">
        <w:rPr>
          <w:rFonts w:cs="Times New Roman"/>
          <w:sz w:val="22"/>
          <w:shd w:val="clear" w:color="auto" w:fill="FFFFFF"/>
        </w:rPr>
        <w:t>it is, th</w:t>
      </w:r>
      <w:r w:rsidR="00186584" w:rsidRPr="006D107B">
        <w:rPr>
          <w:rFonts w:cs="Times New Roman"/>
          <w:sz w:val="22"/>
          <w:shd w:val="clear" w:color="auto" w:fill="FFFFFF"/>
        </w:rPr>
        <w:t xml:space="preserve">e </w:t>
      </w:r>
      <w:r w:rsidR="00214137" w:rsidRPr="006D107B">
        <w:rPr>
          <w:rFonts w:cs="Times New Roman"/>
          <w:sz w:val="22"/>
          <w:shd w:val="clear" w:color="auto" w:fill="FFFFFF"/>
        </w:rPr>
        <w:t>IE</w:t>
      </w:r>
      <w:r w:rsidR="00186584" w:rsidRPr="006D107B">
        <w:rPr>
          <w:rFonts w:cs="Times New Roman"/>
          <w:sz w:val="22"/>
          <w:shd w:val="clear" w:color="auto" w:fill="FFFFFF"/>
        </w:rPr>
        <w:t>L</w:t>
      </w:r>
      <w:r w:rsidR="003E6D52" w:rsidRPr="006D107B">
        <w:rPr>
          <w:rFonts w:cs="Times New Roman"/>
          <w:sz w:val="22"/>
          <w:shd w:val="clear" w:color="auto" w:fill="FFFFFF"/>
        </w:rPr>
        <w:t>TS test does not</w:t>
      </w:r>
      <w:r w:rsidR="00214137" w:rsidRPr="006D107B">
        <w:rPr>
          <w:rFonts w:cs="Times New Roman"/>
          <w:sz w:val="22"/>
          <w:shd w:val="clear" w:color="auto" w:fill="FFFFFF"/>
        </w:rPr>
        <w:t xml:space="preserve"> really take</w:t>
      </w:r>
      <w:r w:rsidR="00186584" w:rsidRPr="006D107B">
        <w:rPr>
          <w:rFonts w:cs="Times New Roman"/>
          <w:sz w:val="22"/>
          <w:shd w:val="clear" w:color="auto" w:fill="FFFFFF"/>
        </w:rPr>
        <w:t xml:space="preserve"> the customs of countries other than those of the U</w:t>
      </w:r>
      <w:r w:rsidR="003E6D52" w:rsidRPr="006D107B">
        <w:rPr>
          <w:rFonts w:cs="Times New Roman"/>
          <w:sz w:val="22"/>
          <w:shd w:val="clear" w:color="auto" w:fill="FFFFFF"/>
        </w:rPr>
        <w:t>K</w:t>
      </w:r>
      <w:r w:rsidR="00186584" w:rsidRPr="006D107B">
        <w:rPr>
          <w:rFonts w:cs="Times New Roman"/>
          <w:sz w:val="22"/>
          <w:shd w:val="clear" w:color="auto" w:fill="FFFFFF"/>
        </w:rPr>
        <w:t xml:space="preserve"> and the USA into account.</w:t>
      </w:r>
      <w:r w:rsidR="00BC0FCF" w:rsidRPr="006D107B">
        <w:rPr>
          <w:rFonts w:cs="Times New Roman"/>
          <w:sz w:val="22"/>
          <w:shd w:val="clear" w:color="auto" w:fill="FFFFFF"/>
        </w:rPr>
        <w:t xml:space="preserve"> I also believe th</w:t>
      </w:r>
      <w:r w:rsidR="003E6D52" w:rsidRPr="006D107B">
        <w:rPr>
          <w:rFonts w:cs="Times New Roman"/>
          <w:sz w:val="22"/>
          <w:shd w:val="clear" w:color="auto" w:fill="FFFFFF"/>
        </w:rPr>
        <w:t>at an international test should not</w:t>
      </w:r>
      <w:r w:rsidR="00BC0FCF" w:rsidRPr="006D107B">
        <w:rPr>
          <w:rFonts w:cs="Times New Roman"/>
          <w:sz w:val="22"/>
          <w:shd w:val="clear" w:color="auto" w:fill="FFFFFF"/>
        </w:rPr>
        <w:t xml:space="preserve"> let score outcomes be affected by</w:t>
      </w:r>
      <w:r w:rsidR="002C39ED" w:rsidRPr="006D107B">
        <w:rPr>
          <w:rFonts w:cs="Times New Roman"/>
          <w:sz w:val="22"/>
          <w:shd w:val="clear" w:color="auto" w:fill="FFFFFF"/>
        </w:rPr>
        <w:t xml:space="preserve"> inbuilt</w:t>
      </w:r>
      <w:r w:rsidR="00FA6AC1" w:rsidRPr="006D107B">
        <w:rPr>
          <w:rFonts w:cs="Times New Roman"/>
          <w:sz w:val="22"/>
          <w:shd w:val="clear" w:color="auto" w:fill="FFFFFF"/>
        </w:rPr>
        <w:t xml:space="preserve"> cultural </w:t>
      </w:r>
      <w:r w:rsidR="000B333C" w:rsidRPr="006D107B">
        <w:rPr>
          <w:rFonts w:cs="Times New Roman"/>
          <w:sz w:val="22"/>
          <w:shd w:val="clear" w:color="auto" w:fill="FFFFFF"/>
        </w:rPr>
        <w:t>topics</w:t>
      </w:r>
      <w:r w:rsidR="002C39ED" w:rsidRPr="006D107B">
        <w:rPr>
          <w:rFonts w:cs="Times New Roman"/>
          <w:sz w:val="22"/>
          <w:shd w:val="clear" w:color="auto" w:fill="FFFFFF"/>
        </w:rPr>
        <w:t>.</w:t>
      </w:r>
    </w:p>
    <w:p w14:paraId="1BAF06E6" w14:textId="77777777" w:rsidR="00827EC9" w:rsidRPr="006D107B" w:rsidRDefault="00827EC9" w:rsidP="00CC4703">
      <w:pPr>
        <w:shd w:val="clear" w:color="auto" w:fill="FFFFFF"/>
        <w:spacing w:after="0" w:line="240" w:lineRule="auto"/>
        <w:ind w:left="720" w:right="720"/>
        <w:jc w:val="both"/>
        <w:rPr>
          <w:rFonts w:cs="Times New Roman"/>
          <w:sz w:val="22"/>
          <w:shd w:val="clear" w:color="auto" w:fill="FFFFFF"/>
        </w:rPr>
      </w:pPr>
    </w:p>
    <w:p w14:paraId="24A86B9D" w14:textId="575A50CF" w:rsidR="000C689E" w:rsidRPr="006D107B" w:rsidRDefault="000C689E" w:rsidP="006D107B">
      <w:pPr>
        <w:shd w:val="clear" w:color="auto" w:fill="FFFFFF"/>
        <w:spacing w:after="0" w:line="240" w:lineRule="auto"/>
        <w:ind w:firstLine="540"/>
        <w:jc w:val="both"/>
        <w:rPr>
          <w:rFonts w:cs="Times New Roman"/>
          <w:sz w:val="22"/>
          <w:shd w:val="clear" w:color="auto" w:fill="FFFFFF"/>
        </w:rPr>
      </w:pPr>
      <w:r w:rsidRPr="006D107B">
        <w:rPr>
          <w:rFonts w:cs="Times New Roman"/>
          <w:sz w:val="22"/>
          <w:shd w:val="clear" w:color="auto" w:fill="FFFFFF"/>
        </w:rPr>
        <w:t>The majority of teachers interviewed in the focus-group discussions also indicated that asking IELTS candidates about certain cultural aspects that are regarded as forbidden in the UAE culture and in many Arab countries as well could be prejudiced. This is because discussing such topics in IELTS preparatory courses can be deemed inappropriate in the UAE and may result in the dismissal of the teacher. The following is a quotation by T4:</w:t>
      </w:r>
    </w:p>
    <w:p w14:paraId="6C353981" w14:textId="77777777" w:rsidR="000C689E" w:rsidRPr="006D107B" w:rsidRDefault="000C689E" w:rsidP="00CC4703">
      <w:pPr>
        <w:shd w:val="clear" w:color="auto" w:fill="FFFFFF"/>
        <w:spacing w:after="0" w:line="240" w:lineRule="auto"/>
        <w:jc w:val="both"/>
        <w:rPr>
          <w:rFonts w:cs="Times New Roman"/>
          <w:sz w:val="22"/>
          <w:shd w:val="clear" w:color="auto" w:fill="FFFFFF"/>
        </w:rPr>
      </w:pPr>
    </w:p>
    <w:p w14:paraId="50EBF10A" w14:textId="77777777" w:rsidR="008F2373" w:rsidRPr="006D107B" w:rsidRDefault="008F2373" w:rsidP="00CC4703">
      <w:pPr>
        <w:shd w:val="clear" w:color="auto" w:fill="FFFFFF"/>
        <w:spacing w:after="0" w:line="240" w:lineRule="auto"/>
        <w:ind w:left="567" w:right="855"/>
        <w:jc w:val="both"/>
        <w:rPr>
          <w:rFonts w:cs="Times New Roman"/>
          <w:sz w:val="22"/>
          <w:shd w:val="clear" w:color="auto" w:fill="FFFFFF"/>
        </w:rPr>
      </w:pPr>
      <w:r w:rsidRPr="006D107B">
        <w:rPr>
          <w:rFonts w:cs="Times New Roman"/>
          <w:sz w:val="22"/>
          <w:shd w:val="clear" w:color="auto" w:fill="FFFFFF"/>
        </w:rPr>
        <w:t>Imagine if I start talking about drinking and other forbidden things in my preparatory courses! I could be fired just for bringing up such topics.</w:t>
      </w:r>
    </w:p>
    <w:p w14:paraId="068AEB1F" w14:textId="77777777" w:rsidR="000C689E" w:rsidRPr="006D107B" w:rsidRDefault="000C689E" w:rsidP="00CC4703">
      <w:pPr>
        <w:shd w:val="clear" w:color="auto" w:fill="FFFFFF"/>
        <w:spacing w:after="0" w:line="240" w:lineRule="auto"/>
        <w:jc w:val="both"/>
        <w:rPr>
          <w:rFonts w:cs="Times New Roman"/>
          <w:sz w:val="22"/>
          <w:shd w:val="clear" w:color="auto" w:fill="FFFFFF"/>
        </w:rPr>
      </w:pPr>
    </w:p>
    <w:p w14:paraId="1A6AB99D" w14:textId="56536F77" w:rsidR="003371A1" w:rsidRPr="006D107B" w:rsidRDefault="002D4036" w:rsidP="006D107B">
      <w:pPr>
        <w:shd w:val="clear" w:color="auto" w:fill="FFFFFF"/>
        <w:spacing w:after="0" w:line="240" w:lineRule="auto"/>
        <w:ind w:firstLine="540"/>
        <w:jc w:val="both"/>
        <w:rPr>
          <w:rFonts w:cs="Times New Roman"/>
          <w:sz w:val="22"/>
          <w:shd w:val="clear" w:color="auto" w:fill="FFFFFF"/>
        </w:rPr>
      </w:pPr>
      <w:r w:rsidRPr="006D107B">
        <w:rPr>
          <w:rFonts w:cs="Times New Roman"/>
          <w:sz w:val="22"/>
          <w:shd w:val="clear" w:color="auto" w:fill="FFFFFF"/>
        </w:rPr>
        <w:t xml:space="preserve">All in all, </w:t>
      </w:r>
      <w:r w:rsidR="00CD6F26" w:rsidRPr="006D107B">
        <w:rPr>
          <w:rFonts w:cs="Times New Roman"/>
          <w:sz w:val="22"/>
          <w:shd w:val="clear" w:color="auto" w:fill="FFFFFF"/>
        </w:rPr>
        <w:t>the majority of</w:t>
      </w:r>
      <w:r w:rsidR="00AF19A3" w:rsidRPr="006D107B">
        <w:rPr>
          <w:rFonts w:cs="Times New Roman"/>
          <w:sz w:val="22"/>
          <w:shd w:val="clear" w:color="auto" w:fill="FFFFFF"/>
        </w:rPr>
        <w:t xml:space="preserve"> </w:t>
      </w:r>
      <w:r w:rsidRPr="006D107B">
        <w:rPr>
          <w:rFonts w:cs="Times New Roman"/>
          <w:sz w:val="22"/>
          <w:shd w:val="clear" w:color="auto" w:fill="FFFFFF"/>
        </w:rPr>
        <w:t xml:space="preserve">IELTS </w:t>
      </w:r>
      <w:r w:rsidR="006660EC" w:rsidRPr="006D107B">
        <w:rPr>
          <w:sz w:val="22"/>
        </w:rPr>
        <w:t>candidates</w:t>
      </w:r>
      <w:r w:rsidR="00AF19A3" w:rsidRPr="006D107B">
        <w:rPr>
          <w:sz w:val="22"/>
        </w:rPr>
        <w:t xml:space="preserve"> </w:t>
      </w:r>
      <w:r w:rsidR="00A55139" w:rsidRPr="006D107B">
        <w:rPr>
          <w:rFonts w:cs="Times New Roman"/>
          <w:sz w:val="22"/>
          <w:shd w:val="clear" w:color="auto" w:fill="FFFFFF"/>
        </w:rPr>
        <w:t>found</w:t>
      </w:r>
      <w:r w:rsidRPr="006D107B">
        <w:rPr>
          <w:rFonts w:cs="Times New Roman"/>
          <w:sz w:val="22"/>
          <w:shd w:val="clear" w:color="auto" w:fill="FFFFFF"/>
        </w:rPr>
        <w:t xml:space="preserve"> answering some of the Listening </w:t>
      </w:r>
      <w:r w:rsidR="00A55139" w:rsidRPr="006D107B">
        <w:rPr>
          <w:rFonts w:cs="Times New Roman"/>
          <w:sz w:val="22"/>
          <w:shd w:val="clear" w:color="auto" w:fill="FFFFFF"/>
        </w:rPr>
        <w:t>T</w:t>
      </w:r>
      <w:r w:rsidR="00C82C32" w:rsidRPr="006D107B">
        <w:rPr>
          <w:rFonts w:cs="Times New Roman"/>
          <w:sz w:val="22"/>
          <w:shd w:val="clear" w:color="auto" w:fill="FFFFFF"/>
        </w:rPr>
        <w:t>est</w:t>
      </w:r>
      <w:r w:rsidRPr="006D107B">
        <w:rPr>
          <w:rFonts w:cs="Times New Roman"/>
          <w:sz w:val="22"/>
          <w:shd w:val="clear" w:color="auto" w:fill="FFFFFF"/>
        </w:rPr>
        <w:t xml:space="preserve"> questions</w:t>
      </w:r>
      <w:r w:rsidR="00A55139" w:rsidRPr="006D107B">
        <w:rPr>
          <w:rFonts w:cs="Times New Roman"/>
          <w:sz w:val="22"/>
          <w:shd w:val="clear" w:color="auto" w:fill="FFFFFF"/>
        </w:rPr>
        <w:t xml:space="preserve"> </w:t>
      </w:r>
      <w:r w:rsidR="00FE1114" w:rsidRPr="006D107B">
        <w:rPr>
          <w:rFonts w:cs="Times New Roman"/>
          <w:sz w:val="22"/>
          <w:shd w:val="clear" w:color="auto" w:fill="FFFFFF"/>
        </w:rPr>
        <w:t>very challenging</w:t>
      </w:r>
      <w:r w:rsidRPr="006D107B">
        <w:rPr>
          <w:rFonts w:cs="Times New Roman"/>
          <w:sz w:val="22"/>
          <w:shd w:val="clear" w:color="auto" w:fill="FFFFFF"/>
        </w:rPr>
        <w:t xml:space="preserve"> due to their lack </w:t>
      </w:r>
      <w:r w:rsidR="00FE1114" w:rsidRPr="006D107B">
        <w:rPr>
          <w:rFonts w:cs="Times New Roman"/>
          <w:sz w:val="22"/>
          <w:shd w:val="clear" w:color="auto" w:fill="FFFFFF"/>
        </w:rPr>
        <w:t xml:space="preserve">of cultural awareness </w:t>
      </w:r>
      <w:r w:rsidR="00536D4F" w:rsidRPr="006D107B">
        <w:rPr>
          <w:rFonts w:cs="Times New Roman"/>
          <w:sz w:val="22"/>
          <w:shd w:val="clear" w:color="auto" w:fill="FFFFFF"/>
        </w:rPr>
        <w:t>of</w:t>
      </w:r>
      <w:r w:rsidR="00AF19A3" w:rsidRPr="006D107B">
        <w:rPr>
          <w:rFonts w:cs="Times New Roman"/>
          <w:sz w:val="22"/>
          <w:shd w:val="clear" w:color="auto" w:fill="FFFFFF"/>
        </w:rPr>
        <w:t xml:space="preserve"> </w:t>
      </w:r>
      <w:r w:rsidR="00FE1114" w:rsidRPr="006D107B">
        <w:rPr>
          <w:rFonts w:cs="Times New Roman"/>
          <w:sz w:val="22"/>
          <w:shd w:val="clear" w:color="auto" w:fill="FFFFFF"/>
        </w:rPr>
        <w:t>and insufficient cultural background knowledge</w:t>
      </w:r>
      <w:r w:rsidR="00AF19A3" w:rsidRPr="006D107B">
        <w:rPr>
          <w:rFonts w:cs="Times New Roman"/>
          <w:sz w:val="22"/>
          <w:shd w:val="clear" w:color="auto" w:fill="FFFFFF"/>
        </w:rPr>
        <w:t xml:space="preserve"> </w:t>
      </w:r>
      <w:r w:rsidR="00536D4F" w:rsidRPr="006D107B">
        <w:rPr>
          <w:rFonts w:cs="Times New Roman"/>
          <w:sz w:val="22"/>
          <w:shd w:val="clear" w:color="auto" w:fill="FFFFFF"/>
        </w:rPr>
        <w:t xml:space="preserve">about </w:t>
      </w:r>
      <w:r w:rsidR="008A1D2A" w:rsidRPr="006D107B">
        <w:rPr>
          <w:rFonts w:cs="Times New Roman"/>
          <w:sz w:val="22"/>
          <w:shd w:val="clear" w:color="auto" w:fill="FFFFFF"/>
        </w:rPr>
        <w:t>the</w:t>
      </w:r>
      <w:r w:rsidR="00FE1114" w:rsidRPr="006D107B">
        <w:rPr>
          <w:rFonts w:cs="Times New Roman"/>
          <w:sz w:val="22"/>
          <w:shd w:val="clear" w:color="auto" w:fill="FFFFFF"/>
        </w:rPr>
        <w:t xml:space="preserve"> English language. </w:t>
      </w:r>
    </w:p>
    <w:p w14:paraId="0B5F7C1A" w14:textId="77777777" w:rsidR="003371A1" w:rsidRPr="006D107B" w:rsidRDefault="003371A1" w:rsidP="00CC4703">
      <w:pPr>
        <w:pStyle w:val="Heading1"/>
        <w:spacing w:line="240" w:lineRule="auto"/>
        <w:rPr>
          <w:sz w:val="22"/>
          <w:szCs w:val="22"/>
          <w:lang w:val="en-GB"/>
        </w:rPr>
      </w:pPr>
      <w:r w:rsidRPr="006D107B">
        <w:rPr>
          <w:sz w:val="22"/>
          <w:szCs w:val="22"/>
          <w:lang w:val="en-GB"/>
        </w:rPr>
        <w:t>5. Discussion</w:t>
      </w:r>
    </w:p>
    <w:p w14:paraId="6928B088" w14:textId="097FCE66" w:rsidR="00094A2B" w:rsidRPr="006D107B" w:rsidRDefault="005E1828" w:rsidP="00CC4703">
      <w:pPr>
        <w:shd w:val="clear" w:color="auto" w:fill="FFFFFF"/>
        <w:spacing w:after="0" w:line="240" w:lineRule="auto"/>
        <w:jc w:val="both"/>
        <w:rPr>
          <w:rFonts w:cs="Times New Roman"/>
          <w:sz w:val="22"/>
          <w:shd w:val="clear" w:color="auto" w:fill="FFFFFF"/>
        </w:rPr>
      </w:pPr>
      <w:r w:rsidRPr="006D107B">
        <w:rPr>
          <w:rFonts w:cs="Times New Roman"/>
          <w:sz w:val="22"/>
          <w:shd w:val="clear" w:color="auto" w:fill="FFFFFF"/>
        </w:rPr>
        <w:t>Adopting the mixed-methods approach allowed us to provide answers to both research questions. Specifically, t</w:t>
      </w:r>
      <w:r w:rsidR="00BB24E0" w:rsidRPr="006D107B">
        <w:rPr>
          <w:rFonts w:cs="Times New Roman"/>
          <w:sz w:val="22"/>
          <w:shd w:val="clear" w:color="auto" w:fill="FFFFFF"/>
        </w:rPr>
        <w:t>he results of the quantitative data analysis demonstrated that both groups of participants f</w:t>
      </w:r>
      <w:r w:rsidR="00091325" w:rsidRPr="006D107B">
        <w:rPr>
          <w:rFonts w:cs="Times New Roman"/>
          <w:sz w:val="22"/>
          <w:shd w:val="clear" w:color="auto" w:fill="FFFFFF"/>
        </w:rPr>
        <w:t>oun</w:t>
      </w:r>
      <w:r w:rsidR="00BB24E0" w:rsidRPr="006D107B">
        <w:rPr>
          <w:rFonts w:cs="Times New Roman"/>
          <w:sz w:val="22"/>
          <w:shd w:val="clear" w:color="auto" w:fill="FFFFFF"/>
        </w:rPr>
        <w:t>d Section</w:t>
      </w:r>
      <w:r w:rsidR="00091325" w:rsidRPr="006D107B">
        <w:rPr>
          <w:rFonts w:cs="Times New Roman"/>
          <w:sz w:val="22"/>
          <w:shd w:val="clear" w:color="auto" w:fill="FFFFFF"/>
        </w:rPr>
        <w:t xml:space="preserve">s </w:t>
      </w:r>
      <w:r w:rsidR="00BB24E0" w:rsidRPr="006D107B">
        <w:rPr>
          <w:rFonts w:cs="Times New Roman"/>
          <w:sz w:val="22"/>
          <w:shd w:val="clear" w:color="auto" w:fill="FFFFFF"/>
        </w:rPr>
        <w:t xml:space="preserve">1 and 2 of the IELTS Listening </w:t>
      </w:r>
      <w:r w:rsidR="003C4286" w:rsidRPr="006D107B">
        <w:rPr>
          <w:rFonts w:cs="Times New Roman"/>
          <w:sz w:val="22"/>
          <w:shd w:val="clear" w:color="auto" w:fill="FFFFFF"/>
        </w:rPr>
        <w:t>T</w:t>
      </w:r>
      <w:r w:rsidR="00227A38" w:rsidRPr="006D107B">
        <w:rPr>
          <w:rFonts w:cs="Times New Roman"/>
          <w:sz w:val="22"/>
          <w:shd w:val="clear" w:color="auto" w:fill="FFFFFF"/>
        </w:rPr>
        <w:t>est</w:t>
      </w:r>
      <w:r w:rsidR="00BB24E0" w:rsidRPr="006D107B">
        <w:rPr>
          <w:rFonts w:cs="Times New Roman"/>
          <w:sz w:val="22"/>
          <w:shd w:val="clear" w:color="auto" w:fill="FFFFFF"/>
        </w:rPr>
        <w:t xml:space="preserve"> to be the most culturally-loaded ones compared to Sections 3 and 4. </w:t>
      </w:r>
      <w:r w:rsidRPr="006D107B">
        <w:rPr>
          <w:rFonts w:cs="Times New Roman"/>
          <w:sz w:val="22"/>
          <w:shd w:val="clear" w:color="auto" w:fill="FFFFFF"/>
        </w:rPr>
        <w:t>Hence, an answer was provided to the first research question. With regard to the second research question, t</w:t>
      </w:r>
      <w:r w:rsidR="00BB24E0" w:rsidRPr="006D107B">
        <w:rPr>
          <w:rFonts w:cs="Times New Roman"/>
          <w:sz w:val="22"/>
          <w:shd w:val="clear" w:color="auto" w:fill="FFFFFF"/>
        </w:rPr>
        <w:t xml:space="preserve">he results of the qualitative data analysis showed that both IELTS candidates and teachers of IELTS </w:t>
      </w:r>
      <w:r w:rsidRPr="006D107B">
        <w:rPr>
          <w:rFonts w:cs="Times New Roman"/>
          <w:sz w:val="22"/>
          <w:shd w:val="clear" w:color="auto" w:fill="FFFFFF"/>
        </w:rPr>
        <w:t>preparatory</w:t>
      </w:r>
      <w:r w:rsidR="00BB24E0" w:rsidRPr="006D107B">
        <w:rPr>
          <w:rFonts w:cs="Times New Roman"/>
          <w:sz w:val="22"/>
          <w:shd w:val="clear" w:color="auto" w:fill="FFFFFF"/>
        </w:rPr>
        <w:t xml:space="preserve"> courses f</w:t>
      </w:r>
      <w:r w:rsidR="00091325" w:rsidRPr="006D107B">
        <w:rPr>
          <w:rFonts w:cs="Times New Roman"/>
          <w:sz w:val="22"/>
          <w:shd w:val="clear" w:color="auto" w:fill="FFFFFF"/>
        </w:rPr>
        <w:t>oun</w:t>
      </w:r>
      <w:r w:rsidR="00BB24E0" w:rsidRPr="006D107B">
        <w:rPr>
          <w:rFonts w:cs="Times New Roman"/>
          <w:sz w:val="22"/>
          <w:shd w:val="clear" w:color="auto" w:fill="FFFFFF"/>
        </w:rPr>
        <w:t xml:space="preserve">d </w:t>
      </w:r>
      <w:r w:rsidRPr="006D107B">
        <w:rPr>
          <w:rFonts w:cs="Times New Roman"/>
          <w:sz w:val="22"/>
          <w:shd w:val="clear" w:color="auto" w:fill="FFFFFF"/>
        </w:rPr>
        <w:t xml:space="preserve">many aspects of </w:t>
      </w:r>
      <w:r w:rsidR="00BB24E0" w:rsidRPr="006D107B">
        <w:rPr>
          <w:rFonts w:cs="Times New Roman"/>
          <w:sz w:val="22"/>
          <w:shd w:val="clear" w:color="auto" w:fill="FFFFFF"/>
        </w:rPr>
        <w:t xml:space="preserve">the IELTS Listening </w:t>
      </w:r>
      <w:r w:rsidR="003C4286" w:rsidRPr="006D107B">
        <w:rPr>
          <w:rFonts w:cs="Times New Roman"/>
          <w:sz w:val="22"/>
          <w:shd w:val="clear" w:color="auto" w:fill="FFFFFF"/>
        </w:rPr>
        <w:t>T</w:t>
      </w:r>
      <w:r w:rsidR="00227A38" w:rsidRPr="006D107B">
        <w:rPr>
          <w:rFonts w:cs="Times New Roman"/>
          <w:sz w:val="22"/>
          <w:shd w:val="clear" w:color="auto" w:fill="FFFFFF"/>
        </w:rPr>
        <w:t>est</w:t>
      </w:r>
      <w:r w:rsidR="00BB24E0" w:rsidRPr="006D107B">
        <w:rPr>
          <w:rFonts w:cs="Times New Roman"/>
          <w:sz w:val="22"/>
          <w:shd w:val="clear" w:color="auto" w:fill="FFFFFF"/>
        </w:rPr>
        <w:t xml:space="preserve"> to be </w:t>
      </w:r>
      <w:r w:rsidRPr="006D107B">
        <w:rPr>
          <w:rFonts w:cs="Times New Roman"/>
          <w:sz w:val="22"/>
          <w:shd w:val="clear" w:color="auto" w:fill="FFFFFF"/>
        </w:rPr>
        <w:t xml:space="preserve">culturally-specific. While the </w:t>
      </w:r>
      <w:r w:rsidR="001D2B54" w:rsidRPr="006D107B">
        <w:rPr>
          <w:rFonts w:cs="Times New Roman"/>
          <w:sz w:val="22"/>
          <w:shd w:val="clear" w:color="auto" w:fill="FFFFFF"/>
        </w:rPr>
        <w:t xml:space="preserve">majority of </w:t>
      </w:r>
      <w:r w:rsidRPr="006D107B">
        <w:rPr>
          <w:rFonts w:cs="Times New Roman"/>
          <w:sz w:val="22"/>
          <w:shd w:val="clear" w:color="auto" w:fill="FFFFFF"/>
        </w:rPr>
        <w:t xml:space="preserve">IELTS candidates were mostly against the inclusion of culturally-specific items in the Listening </w:t>
      </w:r>
      <w:r w:rsidR="003C4286" w:rsidRPr="006D107B">
        <w:rPr>
          <w:rFonts w:cs="Times New Roman"/>
          <w:sz w:val="22"/>
          <w:shd w:val="clear" w:color="auto" w:fill="FFFFFF"/>
        </w:rPr>
        <w:t>T</w:t>
      </w:r>
      <w:r w:rsidR="00227A38" w:rsidRPr="006D107B">
        <w:rPr>
          <w:rFonts w:cs="Times New Roman"/>
          <w:sz w:val="22"/>
          <w:shd w:val="clear" w:color="auto" w:fill="FFFFFF"/>
        </w:rPr>
        <w:t>est</w:t>
      </w:r>
      <w:r w:rsidRPr="006D107B">
        <w:rPr>
          <w:rFonts w:cs="Times New Roman"/>
          <w:sz w:val="22"/>
          <w:shd w:val="clear" w:color="auto" w:fill="FFFFFF"/>
        </w:rPr>
        <w:t xml:space="preserve"> due to the fact that it is supposed to be an international exam, some of the</w:t>
      </w:r>
      <w:r w:rsidR="00227A38" w:rsidRPr="006D107B">
        <w:rPr>
          <w:sz w:val="22"/>
        </w:rPr>
        <w:t xml:space="preserve"> </w:t>
      </w:r>
      <w:r w:rsidR="00227A38" w:rsidRPr="006D107B">
        <w:rPr>
          <w:rFonts w:cs="Times New Roman"/>
          <w:sz w:val="22"/>
          <w:shd w:val="clear" w:color="auto" w:fill="FFFFFF"/>
        </w:rPr>
        <w:t>interviewed</w:t>
      </w:r>
      <w:r w:rsidRPr="006D107B">
        <w:rPr>
          <w:rFonts w:cs="Times New Roman"/>
          <w:sz w:val="22"/>
          <w:shd w:val="clear" w:color="auto" w:fill="FFFFFF"/>
        </w:rPr>
        <w:t xml:space="preserve"> teachers indicated that language and cultural cannot be separated</w:t>
      </w:r>
      <w:r w:rsidR="00227A38" w:rsidRPr="006D107B">
        <w:rPr>
          <w:rFonts w:cs="Times New Roman"/>
          <w:sz w:val="22"/>
          <w:shd w:val="clear" w:color="auto" w:fill="FFFFFF"/>
        </w:rPr>
        <w:t>;</w:t>
      </w:r>
      <w:r w:rsidRPr="006D107B">
        <w:rPr>
          <w:rFonts w:cs="Times New Roman"/>
          <w:sz w:val="22"/>
          <w:shd w:val="clear" w:color="auto" w:fill="FFFFFF"/>
        </w:rPr>
        <w:t xml:space="preserve"> and thus, the IELTS Listening </w:t>
      </w:r>
      <w:r w:rsidR="003C4286" w:rsidRPr="006D107B">
        <w:rPr>
          <w:rFonts w:cs="Times New Roman"/>
          <w:sz w:val="22"/>
          <w:shd w:val="clear" w:color="auto" w:fill="FFFFFF"/>
        </w:rPr>
        <w:t>T</w:t>
      </w:r>
      <w:r w:rsidR="00227A38" w:rsidRPr="006D107B">
        <w:rPr>
          <w:rFonts w:cs="Times New Roman"/>
          <w:sz w:val="22"/>
          <w:shd w:val="clear" w:color="auto" w:fill="FFFFFF"/>
        </w:rPr>
        <w:t>est</w:t>
      </w:r>
      <w:r w:rsidRPr="006D107B">
        <w:rPr>
          <w:rFonts w:cs="Times New Roman"/>
          <w:sz w:val="22"/>
          <w:shd w:val="clear" w:color="auto" w:fill="FFFFFF"/>
        </w:rPr>
        <w:t xml:space="preserve"> is expected to include some cultural aspects </w:t>
      </w:r>
      <w:r w:rsidR="003C4286" w:rsidRPr="006D107B">
        <w:rPr>
          <w:rFonts w:cs="Times New Roman"/>
          <w:sz w:val="22"/>
          <w:shd w:val="clear" w:color="auto" w:fill="FFFFFF"/>
        </w:rPr>
        <w:t>(but</w:t>
      </w:r>
      <w:r w:rsidRPr="006D107B">
        <w:rPr>
          <w:rFonts w:cs="Times New Roman"/>
          <w:sz w:val="22"/>
          <w:shd w:val="clear" w:color="auto" w:fill="FFFFFF"/>
        </w:rPr>
        <w:t xml:space="preserve"> not very specific ones such as </w:t>
      </w:r>
      <w:r w:rsidR="00091325" w:rsidRPr="006D107B">
        <w:rPr>
          <w:rFonts w:cs="Times New Roman"/>
          <w:sz w:val="22"/>
          <w:shd w:val="clear" w:color="auto" w:fill="FFFFFF"/>
        </w:rPr>
        <w:t>“</w:t>
      </w:r>
      <w:r w:rsidRPr="006D107B">
        <w:rPr>
          <w:rFonts w:cs="Times New Roman"/>
          <w:sz w:val="22"/>
          <w:shd w:val="clear" w:color="auto" w:fill="FFFFFF"/>
        </w:rPr>
        <w:t>furniture insurance</w:t>
      </w:r>
      <w:r w:rsidR="00091325" w:rsidRPr="006D107B">
        <w:rPr>
          <w:rFonts w:cs="Times New Roman"/>
          <w:sz w:val="22"/>
          <w:shd w:val="clear" w:color="auto" w:fill="FFFFFF"/>
        </w:rPr>
        <w:t>”</w:t>
      </w:r>
      <w:r w:rsidR="003C4286" w:rsidRPr="006D107B">
        <w:rPr>
          <w:rFonts w:cs="Times New Roman"/>
          <w:sz w:val="22"/>
          <w:shd w:val="clear" w:color="auto" w:fill="FFFFFF"/>
        </w:rPr>
        <w:t>)</w:t>
      </w:r>
      <w:r w:rsidRPr="006D107B">
        <w:rPr>
          <w:rFonts w:cs="Times New Roman"/>
          <w:sz w:val="22"/>
          <w:shd w:val="clear" w:color="auto" w:fill="FFFFFF"/>
        </w:rPr>
        <w:t>.</w:t>
      </w:r>
      <w:r w:rsidR="00094A2B" w:rsidRPr="006D107B">
        <w:rPr>
          <w:rFonts w:cs="Times New Roman"/>
          <w:sz w:val="22"/>
          <w:shd w:val="clear" w:color="auto" w:fill="FFFFFF"/>
        </w:rPr>
        <w:t xml:space="preserve"> </w:t>
      </w:r>
      <w:r w:rsidR="00227A38" w:rsidRPr="006D107B">
        <w:rPr>
          <w:rFonts w:cs="Times New Roman"/>
          <w:sz w:val="22"/>
          <w:shd w:val="clear" w:color="auto" w:fill="FFFFFF"/>
        </w:rPr>
        <w:t>In addition, b</w:t>
      </w:r>
      <w:r w:rsidR="00094A2B" w:rsidRPr="006D107B">
        <w:rPr>
          <w:rFonts w:cs="Times New Roman"/>
          <w:sz w:val="22"/>
          <w:shd w:val="clear" w:color="auto" w:fill="FFFFFF"/>
        </w:rPr>
        <w:t xml:space="preserve">oth candidates and teachers were against including topics in the IELTS </w:t>
      </w:r>
      <w:r w:rsidR="00227A38" w:rsidRPr="006D107B">
        <w:rPr>
          <w:rFonts w:cs="Times New Roman"/>
          <w:sz w:val="22"/>
          <w:shd w:val="clear" w:color="auto" w:fill="FFFFFF"/>
        </w:rPr>
        <w:t>test</w:t>
      </w:r>
      <w:r w:rsidR="00094A2B" w:rsidRPr="006D107B">
        <w:rPr>
          <w:rFonts w:cs="Times New Roman"/>
          <w:sz w:val="22"/>
          <w:shd w:val="clear" w:color="auto" w:fill="FFFFFF"/>
        </w:rPr>
        <w:t xml:space="preserve"> that are sensitive to some cultures, e.g.</w:t>
      </w:r>
      <w:r w:rsidR="003D03F7">
        <w:rPr>
          <w:rFonts w:cs="Times New Roman"/>
          <w:sz w:val="22"/>
          <w:shd w:val="clear" w:color="auto" w:fill="FFFFFF"/>
        </w:rPr>
        <w:t>,</w:t>
      </w:r>
      <w:r w:rsidR="00094A2B" w:rsidRPr="006D107B">
        <w:rPr>
          <w:rFonts w:cs="Times New Roman"/>
          <w:sz w:val="22"/>
          <w:shd w:val="clear" w:color="auto" w:fill="FFFFFF"/>
        </w:rPr>
        <w:t xml:space="preserve"> the UAE culture. A similar result was found by Al-</w:t>
      </w:r>
      <w:r w:rsidR="00094A2B" w:rsidRPr="006D107B">
        <w:rPr>
          <w:rFonts w:cs="Times New Roman"/>
          <w:sz w:val="22"/>
          <w:shd w:val="clear" w:color="auto" w:fill="FFFFFF"/>
        </w:rPr>
        <w:lastRenderedPageBreak/>
        <w:t>khresheh (2020)</w:t>
      </w:r>
      <w:r w:rsidR="00227A38" w:rsidRPr="006D107B">
        <w:rPr>
          <w:rFonts w:cs="Times New Roman"/>
          <w:sz w:val="22"/>
          <w:shd w:val="clear" w:color="auto" w:fill="FFFFFF"/>
        </w:rPr>
        <w:t>,</w:t>
      </w:r>
      <w:r w:rsidR="00094A2B" w:rsidRPr="006D107B">
        <w:rPr>
          <w:rFonts w:cs="Times New Roman"/>
          <w:sz w:val="22"/>
          <w:shd w:val="clear" w:color="auto" w:fill="FFFFFF"/>
        </w:rPr>
        <w:t xml:space="preserve"> who argued that</w:t>
      </w:r>
      <w:r w:rsidR="00343A51" w:rsidRPr="006D107B">
        <w:rPr>
          <w:rFonts w:cs="Times New Roman"/>
          <w:sz w:val="22"/>
          <w:shd w:val="clear" w:color="auto" w:fill="FFFFFF"/>
        </w:rPr>
        <w:t xml:space="preserve"> </w:t>
      </w:r>
      <w:r w:rsidR="00094A2B" w:rsidRPr="006D107B">
        <w:rPr>
          <w:rFonts w:cs="Times New Roman"/>
          <w:sz w:val="22"/>
          <w:shd w:val="clear" w:color="auto" w:fill="FFFFFF"/>
        </w:rPr>
        <w:t xml:space="preserve">even though language and culture cannot be separated, English listening materials </w:t>
      </w:r>
      <w:r w:rsidR="00EC62D5" w:rsidRPr="006D107B">
        <w:rPr>
          <w:rFonts w:cs="Times New Roman"/>
          <w:sz w:val="22"/>
          <w:shd w:val="clear" w:color="auto" w:fill="FFFFFF"/>
        </w:rPr>
        <w:t xml:space="preserve">in Saudi Arabia </w:t>
      </w:r>
      <w:r w:rsidR="00094A2B" w:rsidRPr="006D107B">
        <w:rPr>
          <w:rFonts w:cs="Times New Roman"/>
          <w:sz w:val="22"/>
          <w:shd w:val="clear" w:color="auto" w:fill="FFFFFF"/>
        </w:rPr>
        <w:t xml:space="preserve">should avoid topics that include </w:t>
      </w:r>
      <w:r w:rsidR="00091325" w:rsidRPr="006D107B">
        <w:rPr>
          <w:rFonts w:cs="Times New Roman"/>
          <w:sz w:val="22"/>
          <w:shd w:val="clear" w:color="auto" w:fill="FFFFFF"/>
        </w:rPr>
        <w:t>W</w:t>
      </w:r>
      <w:r w:rsidR="00094A2B" w:rsidRPr="006D107B">
        <w:rPr>
          <w:rFonts w:cs="Times New Roman"/>
          <w:sz w:val="22"/>
          <w:shd w:val="clear" w:color="auto" w:fill="FFFFFF"/>
        </w:rPr>
        <w:t>estern customs and habits</w:t>
      </w:r>
      <w:r w:rsidR="00227A38" w:rsidRPr="006D107B">
        <w:rPr>
          <w:rFonts w:cs="Times New Roman"/>
          <w:sz w:val="22"/>
          <w:shd w:val="clear" w:color="auto" w:fill="FFFFFF"/>
        </w:rPr>
        <w:t>,</w:t>
      </w:r>
      <w:r w:rsidR="00094A2B" w:rsidRPr="006D107B">
        <w:rPr>
          <w:rFonts w:cs="Times New Roman"/>
          <w:sz w:val="22"/>
          <w:shd w:val="clear" w:color="auto" w:fill="FFFFFF"/>
        </w:rPr>
        <w:t xml:space="preserve"> such as </w:t>
      </w:r>
      <w:r w:rsidR="00091325" w:rsidRPr="006D107B">
        <w:rPr>
          <w:rFonts w:cs="Times New Roman"/>
          <w:sz w:val="22"/>
          <w:shd w:val="clear" w:color="auto" w:fill="FFFFFF"/>
        </w:rPr>
        <w:t xml:space="preserve">dating and </w:t>
      </w:r>
      <w:r w:rsidR="00094A2B" w:rsidRPr="006D107B">
        <w:rPr>
          <w:rFonts w:cs="Times New Roman"/>
          <w:sz w:val="22"/>
          <w:shd w:val="clear" w:color="auto" w:fill="FFFFFF"/>
        </w:rPr>
        <w:t>drinking alcohol. Culturally-</w:t>
      </w:r>
      <w:r w:rsidR="00EC62D5" w:rsidRPr="006D107B">
        <w:rPr>
          <w:rFonts w:cs="Times New Roman"/>
          <w:sz w:val="22"/>
          <w:shd w:val="clear" w:color="auto" w:fill="FFFFFF"/>
        </w:rPr>
        <w:t>specific</w:t>
      </w:r>
      <w:r w:rsidR="00094A2B" w:rsidRPr="006D107B">
        <w:rPr>
          <w:rFonts w:cs="Times New Roman"/>
          <w:sz w:val="22"/>
          <w:shd w:val="clear" w:color="auto" w:fill="FFFFFF"/>
        </w:rPr>
        <w:t xml:space="preserve"> topics should thus be carefully introduced to </w:t>
      </w:r>
      <w:r w:rsidR="00227A38" w:rsidRPr="006D107B">
        <w:rPr>
          <w:rFonts w:cs="Times New Roman"/>
          <w:sz w:val="22"/>
          <w:shd w:val="clear" w:color="auto" w:fill="FFFFFF"/>
        </w:rPr>
        <w:t>Arab</w:t>
      </w:r>
      <w:r w:rsidR="00094A2B" w:rsidRPr="006D107B">
        <w:rPr>
          <w:rFonts w:cs="Times New Roman"/>
          <w:sz w:val="22"/>
          <w:shd w:val="clear" w:color="auto" w:fill="FFFFFF"/>
        </w:rPr>
        <w:t xml:space="preserve"> IELTS candidates. </w:t>
      </w:r>
      <w:r w:rsidR="00A45D73" w:rsidRPr="006D107B">
        <w:rPr>
          <w:rFonts w:cs="Times New Roman"/>
          <w:sz w:val="22"/>
          <w:shd w:val="clear" w:color="auto" w:fill="FFFFFF"/>
        </w:rPr>
        <w:t>Cultural bias also exists in other standardi</w:t>
      </w:r>
      <w:r w:rsidR="003C4286" w:rsidRPr="006D107B">
        <w:rPr>
          <w:rFonts w:cs="Times New Roman"/>
          <w:sz w:val="22"/>
          <w:shd w:val="clear" w:color="auto" w:fill="FFFFFF"/>
        </w:rPr>
        <w:t>s</w:t>
      </w:r>
      <w:r w:rsidR="00A45D73" w:rsidRPr="006D107B">
        <w:rPr>
          <w:rFonts w:cs="Times New Roman"/>
          <w:sz w:val="22"/>
          <w:shd w:val="clear" w:color="auto" w:fill="FFFFFF"/>
        </w:rPr>
        <w:t>ed tests such as the TOEFL. For example, Halim (2014) investigated the difficulties encountered by Indonesian EFL learners in the TOEFL and found that the candidates faced difficulties in answering many questions due to cultural bias, especially in the oral mode. The culturally-specific items included metaphors, proverbs, deixis, idiomatic expressions and some registers.  A similar result was found by Ismail et al. (2019)</w:t>
      </w:r>
      <w:r w:rsidR="003C4286" w:rsidRPr="006D107B">
        <w:rPr>
          <w:rFonts w:cs="Times New Roman"/>
          <w:sz w:val="22"/>
          <w:shd w:val="clear" w:color="auto" w:fill="FFFFFF"/>
        </w:rPr>
        <w:t>,</w:t>
      </w:r>
      <w:r w:rsidR="00A45D73" w:rsidRPr="006D107B">
        <w:rPr>
          <w:rFonts w:cs="Times New Roman"/>
          <w:sz w:val="22"/>
          <w:shd w:val="clear" w:color="auto" w:fill="FFFFFF"/>
        </w:rPr>
        <w:t xml:space="preserve"> who suggested that the Reading </w:t>
      </w:r>
      <w:r w:rsidR="003C4286" w:rsidRPr="006D107B">
        <w:rPr>
          <w:rFonts w:cs="Times New Roman"/>
          <w:sz w:val="22"/>
          <w:shd w:val="clear" w:color="auto" w:fill="FFFFFF"/>
        </w:rPr>
        <w:t>Test</w:t>
      </w:r>
      <w:r w:rsidR="00A45D73" w:rsidRPr="006D107B">
        <w:rPr>
          <w:rFonts w:cs="Times New Roman"/>
          <w:sz w:val="22"/>
          <w:shd w:val="clear" w:color="auto" w:fill="FFFFFF"/>
        </w:rPr>
        <w:t xml:space="preserve"> of the TOFEL contained culturally-specific references.</w:t>
      </w:r>
    </w:p>
    <w:p w14:paraId="59094F5C" w14:textId="7AA922FC" w:rsidR="00E27924" w:rsidRPr="006D107B" w:rsidRDefault="00094A2B" w:rsidP="006D107B">
      <w:pPr>
        <w:shd w:val="clear" w:color="auto" w:fill="FFFFFF"/>
        <w:spacing w:after="0" w:line="240" w:lineRule="auto"/>
        <w:ind w:firstLine="540"/>
        <w:jc w:val="both"/>
        <w:rPr>
          <w:rFonts w:cs="Times New Roman"/>
          <w:sz w:val="22"/>
          <w:shd w:val="clear" w:color="auto" w:fill="FFFFFF"/>
        </w:rPr>
      </w:pPr>
      <w:r w:rsidRPr="006D107B">
        <w:rPr>
          <w:rFonts w:cs="Times New Roman"/>
          <w:sz w:val="22"/>
          <w:shd w:val="clear" w:color="auto" w:fill="FFFFFF"/>
        </w:rPr>
        <w:t xml:space="preserve">The teachers, unlike the </w:t>
      </w:r>
      <w:r w:rsidR="001D2B54" w:rsidRPr="006D107B">
        <w:rPr>
          <w:rFonts w:cs="Times New Roman"/>
          <w:sz w:val="22"/>
          <w:shd w:val="clear" w:color="auto" w:fill="FFFFFF"/>
        </w:rPr>
        <w:t xml:space="preserve">majority of </w:t>
      </w:r>
      <w:r w:rsidRPr="006D107B">
        <w:rPr>
          <w:rFonts w:cs="Times New Roman"/>
          <w:sz w:val="22"/>
          <w:shd w:val="clear" w:color="auto" w:fill="FFFFFF"/>
        </w:rPr>
        <w:t>IELTS candidates,</w:t>
      </w:r>
      <w:r w:rsidR="005E1828" w:rsidRPr="006D107B">
        <w:rPr>
          <w:rFonts w:cs="Times New Roman"/>
          <w:sz w:val="22"/>
          <w:shd w:val="clear" w:color="auto" w:fill="FFFFFF"/>
        </w:rPr>
        <w:t xml:space="preserve"> stressed the importance of integrating the target culture in IESLTS preparatory courses to </w:t>
      </w:r>
      <w:r w:rsidR="00091325" w:rsidRPr="006D107B">
        <w:rPr>
          <w:rFonts w:cs="Times New Roman"/>
          <w:sz w:val="22"/>
          <w:shd w:val="clear" w:color="auto" w:fill="FFFFFF"/>
        </w:rPr>
        <w:t>help</w:t>
      </w:r>
      <w:r w:rsidR="005E1828" w:rsidRPr="006D107B">
        <w:rPr>
          <w:rFonts w:cs="Times New Roman"/>
          <w:sz w:val="22"/>
          <w:shd w:val="clear" w:color="auto" w:fill="FFFFFF"/>
        </w:rPr>
        <w:t xml:space="preserve"> candidate</w:t>
      </w:r>
      <w:r w:rsidRPr="006D107B">
        <w:rPr>
          <w:rFonts w:cs="Times New Roman"/>
          <w:sz w:val="22"/>
          <w:shd w:val="clear" w:color="auto" w:fill="FFFFFF"/>
        </w:rPr>
        <w:t>s</w:t>
      </w:r>
      <w:r w:rsidR="005E1828" w:rsidRPr="006D107B">
        <w:rPr>
          <w:rFonts w:cs="Times New Roman"/>
          <w:sz w:val="22"/>
          <w:shd w:val="clear" w:color="auto" w:fill="FFFFFF"/>
        </w:rPr>
        <w:t xml:space="preserve"> have a successful communication with </w:t>
      </w:r>
      <w:r w:rsidR="00091325" w:rsidRPr="006D107B">
        <w:rPr>
          <w:rFonts w:cs="Times New Roman"/>
          <w:sz w:val="22"/>
          <w:shd w:val="clear" w:color="auto" w:fill="FFFFFF"/>
        </w:rPr>
        <w:t>speakers</w:t>
      </w:r>
      <w:r w:rsidR="005E1828" w:rsidRPr="006D107B">
        <w:rPr>
          <w:rFonts w:cs="Times New Roman"/>
          <w:sz w:val="22"/>
          <w:shd w:val="clear" w:color="auto" w:fill="FFFFFF"/>
        </w:rPr>
        <w:t xml:space="preserve"> from Western culture</w:t>
      </w:r>
      <w:r w:rsidR="00091325" w:rsidRPr="006D107B">
        <w:rPr>
          <w:rFonts w:cs="Times New Roman"/>
          <w:sz w:val="22"/>
          <w:shd w:val="clear" w:color="auto" w:fill="FFFFFF"/>
        </w:rPr>
        <w:t>s</w:t>
      </w:r>
      <w:r w:rsidR="005E1828" w:rsidRPr="006D107B">
        <w:rPr>
          <w:rFonts w:cs="Times New Roman"/>
          <w:sz w:val="22"/>
          <w:shd w:val="clear" w:color="auto" w:fill="FFFFFF"/>
        </w:rPr>
        <w:t xml:space="preserve"> and avoid any communication breakdowns resulting from lack of </w:t>
      </w:r>
      <w:r w:rsidR="00091325" w:rsidRPr="006D107B">
        <w:rPr>
          <w:rFonts w:cs="Times New Roman"/>
          <w:sz w:val="22"/>
          <w:shd w:val="clear" w:color="auto" w:fill="FFFFFF"/>
        </w:rPr>
        <w:t xml:space="preserve">cultural </w:t>
      </w:r>
      <w:r w:rsidR="005E1828" w:rsidRPr="006D107B">
        <w:rPr>
          <w:rFonts w:cs="Times New Roman"/>
          <w:sz w:val="22"/>
          <w:shd w:val="clear" w:color="auto" w:fill="FFFFFF"/>
        </w:rPr>
        <w:t>knowledge.</w:t>
      </w:r>
      <w:r w:rsidR="00847104" w:rsidRPr="006D107B">
        <w:rPr>
          <w:rFonts w:cs="Times New Roman"/>
          <w:sz w:val="22"/>
          <w:shd w:val="clear" w:color="auto" w:fill="FFFFFF"/>
        </w:rPr>
        <w:t xml:space="preserve"> This result is in line with many research studies that highlighted the importance of teaching the target culture to learners of English as a foreign language (Emitt</w:t>
      </w:r>
      <w:r w:rsidR="000A07C9" w:rsidRPr="006D107B">
        <w:rPr>
          <w:rFonts w:cs="Times New Roman"/>
          <w:sz w:val="22"/>
          <w:shd w:val="clear" w:color="auto" w:fill="FFFFFF"/>
        </w:rPr>
        <w:t xml:space="preserve"> and </w:t>
      </w:r>
      <w:r w:rsidR="00847104" w:rsidRPr="006D107B">
        <w:rPr>
          <w:rFonts w:cs="Times New Roman"/>
          <w:sz w:val="22"/>
          <w:shd w:val="clear" w:color="auto" w:fill="FFFFFF"/>
        </w:rPr>
        <w:t>Komesaroff</w:t>
      </w:r>
      <w:r w:rsidR="00C22DC3">
        <w:rPr>
          <w:rFonts w:cs="Times New Roman"/>
          <w:sz w:val="22"/>
          <w:shd w:val="clear" w:color="auto" w:fill="FFFFFF"/>
        </w:rPr>
        <w:t>,</w:t>
      </w:r>
      <w:r w:rsidR="00847104" w:rsidRPr="006D107B">
        <w:rPr>
          <w:rFonts w:cs="Times New Roman"/>
          <w:sz w:val="22"/>
          <w:shd w:val="clear" w:color="auto" w:fill="FFFFFF"/>
        </w:rPr>
        <w:t xml:space="preserve"> 2003; Wang 2011</w:t>
      </w:r>
      <w:r w:rsidR="00462B5B" w:rsidRPr="006D107B">
        <w:rPr>
          <w:rFonts w:cs="Times New Roman"/>
          <w:sz w:val="22"/>
          <w:shd w:val="clear" w:color="auto" w:fill="FFFFFF"/>
        </w:rPr>
        <w:t xml:space="preserve">; </w:t>
      </w:r>
      <w:r w:rsidR="00462B5B" w:rsidRPr="006D107B">
        <w:rPr>
          <w:rFonts w:cs="Times New Roman"/>
          <w:color w:val="000000"/>
          <w:sz w:val="22"/>
        </w:rPr>
        <w:t xml:space="preserve">Remache, 2016; </w:t>
      </w:r>
      <w:r w:rsidR="00462B5B" w:rsidRPr="006D107B">
        <w:rPr>
          <w:rFonts w:cs="Times New Roman"/>
          <w:sz w:val="22"/>
          <w:shd w:val="clear" w:color="auto" w:fill="FFFFFF"/>
        </w:rPr>
        <w:t>Wetheim</w:t>
      </w:r>
      <w:r w:rsidR="006E4464" w:rsidRPr="006D107B">
        <w:rPr>
          <w:rFonts w:cs="Times New Roman"/>
          <w:sz w:val="22"/>
          <w:shd w:val="clear" w:color="auto" w:fill="FFFFFF"/>
        </w:rPr>
        <w:t xml:space="preserve"> </w:t>
      </w:r>
      <w:r w:rsidR="000A07C9" w:rsidRPr="006D107B">
        <w:rPr>
          <w:rFonts w:cs="Times New Roman"/>
          <w:sz w:val="22"/>
          <w:shd w:val="clear" w:color="auto" w:fill="FFFFFF"/>
        </w:rPr>
        <w:t>and</w:t>
      </w:r>
      <w:r w:rsidR="00462B5B" w:rsidRPr="006D107B">
        <w:rPr>
          <w:rFonts w:cs="Times New Roman"/>
          <w:sz w:val="22"/>
          <w:shd w:val="clear" w:color="auto" w:fill="FFFFFF"/>
        </w:rPr>
        <w:t xml:space="preserve"> Agar</w:t>
      </w:r>
      <w:r w:rsidR="00C22DC3">
        <w:rPr>
          <w:rFonts w:cs="Times New Roman"/>
          <w:sz w:val="22"/>
          <w:shd w:val="clear" w:color="auto" w:fill="FFFFFF"/>
        </w:rPr>
        <w:t>,</w:t>
      </w:r>
      <w:r w:rsidR="00462B5B" w:rsidRPr="006D107B">
        <w:rPr>
          <w:rFonts w:cs="Times New Roman"/>
          <w:sz w:val="22"/>
          <w:shd w:val="clear" w:color="auto" w:fill="FFFFFF"/>
        </w:rPr>
        <w:t xml:space="preserve"> 2012</w:t>
      </w:r>
      <w:r w:rsidR="00847104" w:rsidRPr="006D107B">
        <w:rPr>
          <w:rFonts w:cs="Times New Roman"/>
          <w:sz w:val="22"/>
          <w:shd w:val="clear" w:color="auto" w:fill="FFFFFF"/>
        </w:rPr>
        <w:t>)</w:t>
      </w:r>
      <w:r w:rsidRPr="006D107B">
        <w:rPr>
          <w:rFonts w:cs="Times New Roman"/>
          <w:sz w:val="22"/>
          <w:shd w:val="clear" w:color="auto" w:fill="FFFFFF"/>
        </w:rPr>
        <w:t xml:space="preserve">. </w:t>
      </w:r>
      <w:r w:rsidR="00EC62D5" w:rsidRPr="006D107B">
        <w:rPr>
          <w:rFonts w:cs="Times New Roman"/>
          <w:sz w:val="22"/>
          <w:shd w:val="clear" w:color="auto" w:fill="FFFFFF"/>
        </w:rPr>
        <w:t>In addition, m</w:t>
      </w:r>
      <w:r w:rsidRPr="006D107B">
        <w:rPr>
          <w:rFonts w:cs="Times New Roman"/>
          <w:sz w:val="22"/>
          <w:shd w:val="clear" w:color="auto" w:fill="FFFFFF"/>
        </w:rPr>
        <w:t xml:space="preserve">any studies </w:t>
      </w:r>
      <w:r w:rsidR="00EC62D5" w:rsidRPr="006D107B">
        <w:rPr>
          <w:rFonts w:cs="Times New Roman"/>
          <w:sz w:val="22"/>
          <w:shd w:val="clear" w:color="auto" w:fill="FFFFFF"/>
        </w:rPr>
        <w:t>(e.g.</w:t>
      </w:r>
      <w:r w:rsidR="003D03F7">
        <w:rPr>
          <w:rFonts w:cs="Times New Roman"/>
          <w:sz w:val="22"/>
          <w:shd w:val="clear" w:color="auto" w:fill="FFFFFF"/>
        </w:rPr>
        <w:t>,</w:t>
      </w:r>
      <w:r w:rsidR="00EC62D5" w:rsidRPr="006D107B">
        <w:rPr>
          <w:rFonts w:cs="Times New Roman"/>
          <w:sz w:val="22"/>
          <w:shd w:val="clear" w:color="auto" w:fill="FFFFFF"/>
        </w:rPr>
        <w:t xml:space="preserve"> Hayati</w:t>
      </w:r>
      <w:r w:rsidR="00C22DC3">
        <w:rPr>
          <w:rFonts w:cs="Times New Roman"/>
          <w:sz w:val="22"/>
          <w:shd w:val="clear" w:color="auto" w:fill="FFFFFF"/>
        </w:rPr>
        <w:t>,</w:t>
      </w:r>
      <w:r w:rsidR="00EC62D5" w:rsidRPr="006D107B">
        <w:rPr>
          <w:rFonts w:cs="Times New Roman"/>
          <w:sz w:val="22"/>
          <w:shd w:val="clear" w:color="auto" w:fill="FFFFFF"/>
        </w:rPr>
        <w:t xml:space="preserve"> 2009 and Altakhaineh and Zibin</w:t>
      </w:r>
      <w:r w:rsidR="00C22DC3">
        <w:rPr>
          <w:rFonts w:cs="Times New Roman"/>
          <w:sz w:val="22"/>
          <w:shd w:val="clear" w:color="auto" w:fill="FFFFFF"/>
        </w:rPr>
        <w:t>,</w:t>
      </w:r>
      <w:r w:rsidR="00FD7CC2" w:rsidRPr="006D107B">
        <w:rPr>
          <w:rFonts w:cs="Times New Roman"/>
          <w:sz w:val="22"/>
          <w:shd w:val="clear" w:color="auto" w:fill="FFFFFF"/>
        </w:rPr>
        <w:t xml:space="preserve"> </w:t>
      </w:r>
      <w:r w:rsidR="00091325" w:rsidRPr="006D107B">
        <w:rPr>
          <w:rFonts w:cs="Times New Roman"/>
          <w:sz w:val="22"/>
          <w:shd w:val="clear" w:color="auto" w:fill="FFFFFF"/>
        </w:rPr>
        <w:t>2014; Rafie</w:t>
      </w:r>
      <w:r w:rsidR="00C22DC3">
        <w:rPr>
          <w:rFonts w:cs="Times New Roman"/>
          <w:sz w:val="22"/>
          <w:shd w:val="clear" w:color="auto" w:fill="FFFFFF"/>
        </w:rPr>
        <w:t>,</w:t>
      </w:r>
      <w:r w:rsidR="00EC62D5" w:rsidRPr="006D107B">
        <w:rPr>
          <w:rFonts w:cs="Times New Roman"/>
          <w:sz w:val="22"/>
          <w:shd w:val="clear" w:color="auto" w:fill="FFFFFF"/>
        </w:rPr>
        <w:t xml:space="preserve"> 2016; Altakhaineh et al.</w:t>
      </w:r>
      <w:r w:rsidR="00C22DC3">
        <w:rPr>
          <w:rFonts w:cs="Times New Roman"/>
          <w:sz w:val="22"/>
          <w:shd w:val="clear" w:color="auto" w:fill="FFFFFF"/>
        </w:rPr>
        <w:t>,</w:t>
      </w:r>
      <w:r w:rsidR="00EC62D5" w:rsidRPr="006D107B">
        <w:rPr>
          <w:rFonts w:cs="Times New Roman"/>
          <w:sz w:val="22"/>
          <w:shd w:val="clear" w:color="auto" w:fill="FFFFFF"/>
        </w:rPr>
        <w:t xml:space="preserve"> 2019) </w:t>
      </w:r>
      <w:r w:rsidRPr="006D107B">
        <w:rPr>
          <w:rFonts w:cs="Times New Roman"/>
          <w:sz w:val="22"/>
          <w:shd w:val="clear" w:color="auto" w:fill="FFFFFF"/>
        </w:rPr>
        <w:t xml:space="preserve">suggested that lack of awareness of the target culture by EFL learners can be counterproductive. </w:t>
      </w:r>
      <w:r w:rsidR="00EC62D5" w:rsidRPr="006D107B">
        <w:rPr>
          <w:rFonts w:cs="Times New Roman"/>
          <w:sz w:val="22"/>
          <w:shd w:val="clear" w:color="auto" w:fill="FFFFFF"/>
        </w:rPr>
        <w:t xml:space="preserve">Therefore, </w:t>
      </w:r>
      <w:r w:rsidR="00DF0006" w:rsidRPr="006D107B">
        <w:rPr>
          <w:rFonts w:cs="Times New Roman"/>
          <w:sz w:val="22"/>
          <w:shd w:val="clear" w:color="auto" w:fill="FFFFFF"/>
        </w:rPr>
        <w:t xml:space="preserve">IELTS preparatory courses in the UEA should include a carefully-introduced cultural component that helps candidates be aware of the cultural differences between the UAE and the </w:t>
      </w:r>
      <w:r w:rsidR="00462B5B" w:rsidRPr="006D107B">
        <w:rPr>
          <w:rFonts w:cs="Times New Roman"/>
          <w:sz w:val="22"/>
          <w:shd w:val="clear" w:color="auto" w:fill="FFFFFF"/>
        </w:rPr>
        <w:t>W</w:t>
      </w:r>
      <w:r w:rsidR="00DF0006" w:rsidRPr="006D107B">
        <w:rPr>
          <w:rFonts w:cs="Times New Roman"/>
          <w:sz w:val="22"/>
          <w:shd w:val="clear" w:color="auto" w:fill="FFFFFF"/>
        </w:rPr>
        <w:t>est.</w:t>
      </w:r>
      <w:r w:rsidR="00462B5B" w:rsidRPr="006D107B">
        <w:rPr>
          <w:rFonts w:cs="Times New Roman"/>
          <w:sz w:val="22"/>
          <w:shd w:val="clear" w:color="auto" w:fill="FFFFFF"/>
        </w:rPr>
        <w:t xml:space="preserve"> The way the target culture is introduced is of utmost importance because it can have a substantial effect on EFL learners’ first impression about speakers of English (Grant </w:t>
      </w:r>
      <w:r w:rsidR="000A07C9" w:rsidRPr="006D107B">
        <w:rPr>
          <w:rFonts w:cs="Times New Roman"/>
          <w:sz w:val="22"/>
          <w:shd w:val="clear" w:color="auto" w:fill="FFFFFF"/>
        </w:rPr>
        <w:t>and</w:t>
      </w:r>
      <w:r w:rsidR="00462B5B" w:rsidRPr="006D107B">
        <w:rPr>
          <w:rFonts w:cs="Times New Roman"/>
          <w:sz w:val="22"/>
          <w:shd w:val="clear" w:color="auto" w:fill="FFFFFF"/>
        </w:rPr>
        <w:t xml:space="preserve"> Wong</w:t>
      </w:r>
      <w:r w:rsidR="00C22DC3">
        <w:rPr>
          <w:rFonts w:cs="Times New Roman"/>
          <w:sz w:val="22"/>
          <w:shd w:val="clear" w:color="auto" w:fill="FFFFFF"/>
        </w:rPr>
        <w:t>,</w:t>
      </w:r>
      <w:r w:rsidR="00462B5B" w:rsidRPr="006D107B">
        <w:rPr>
          <w:rFonts w:cs="Times New Roman"/>
          <w:sz w:val="22"/>
          <w:shd w:val="clear" w:color="auto" w:fill="FFFFFF"/>
        </w:rPr>
        <w:t xml:space="preserve"> 2018)</w:t>
      </w:r>
      <w:r w:rsidR="00682A7A" w:rsidRPr="006D107B">
        <w:rPr>
          <w:rFonts w:cs="Times New Roman"/>
          <w:sz w:val="22"/>
          <w:shd w:val="clear" w:color="auto" w:fill="FFFFFF"/>
        </w:rPr>
        <w:t>.</w:t>
      </w:r>
      <w:r w:rsidR="00AF19A3" w:rsidRPr="006D107B">
        <w:rPr>
          <w:rFonts w:cs="Times New Roman"/>
          <w:sz w:val="22"/>
          <w:shd w:val="clear" w:color="auto" w:fill="FFFFFF"/>
        </w:rPr>
        <w:t xml:space="preserve"> </w:t>
      </w:r>
      <w:r w:rsidR="00DF0006" w:rsidRPr="006D107B">
        <w:rPr>
          <w:rFonts w:cs="Times New Roman"/>
          <w:sz w:val="22"/>
          <w:shd w:val="clear" w:color="auto" w:fill="FFFFFF"/>
        </w:rPr>
        <w:t xml:space="preserve">This cultural component should be designed to </w:t>
      </w:r>
      <w:r w:rsidR="005E19AD" w:rsidRPr="006D107B">
        <w:rPr>
          <w:rFonts w:cs="Times New Roman"/>
          <w:sz w:val="22"/>
          <w:shd w:val="clear" w:color="auto" w:fill="FFFFFF"/>
        </w:rPr>
        <w:t xml:space="preserve">contain authentic materials that aim to </w:t>
      </w:r>
      <w:r w:rsidR="00DF0006" w:rsidRPr="006D107B">
        <w:rPr>
          <w:rFonts w:cs="Times New Roman"/>
          <w:sz w:val="22"/>
          <w:shd w:val="clear" w:color="auto" w:fill="FFFFFF"/>
        </w:rPr>
        <w:t xml:space="preserve">prepare candidates to answer questions that have culturally-specific items and to be more understanding of the differences between their culture and the target one. The material should not only be text-based, but </w:t>
      </w:r>
      <w:r w:rsidR="005E19AD" w:rsidRPr="006D107B">
        <w:rPr>
          <w:rFonts w:cs="Times New Roman"/>
          <w:sz w:val="22"/>
          <w:shd w:val="clear" w:color="auto" w:fill="FFFFFF"/>
        </w:rPr>
        <w:t xml:space="preserve">should also include pictures, audios and videos so that it would be suitable to </w:t>
      </w:r>
      <w:r w:rsidR="00091325" w:rsidRPr="006D107B">
        <w:rPr>
          <w:rFonts w:cs="Times New Roman"/>
          <w:sz w:val="22"/>
          <w:shd w:val="clear" w:color="auto" w:fill="FFFFFF"/>
        </w:rPr>
        <w:t>different</w:t>
      </w:r>
      <w:r w:rsidR="005E19AD" w:rsidRPr="006D107B">
        <w:rPr>
          <w:rFonts w:cs="Times New Roman"/>
          <w:sz w:val="22"/>
          <w:shd w:val="clear" w:color="auto" w:fill="FFFFFF"/>
        </w:rPr>
        <w:t xml:space="preserve"> types of learners, i.e.</w:t>
      </w:r>
      <w:r w:rsidR="00B328EE">
        <w:rPr>
          <w:rFonts w:cs="Times New Roman"/>
          <w:sz w:val="22"/>
          <w:shd w:val="clear" w:color="auto" w:fill="FFFFFF"/>
        </w:rPr>
        <w:t>,</w:t>
      </w:r>
      <w:r w:rsidR="005E19AD" w:rsidRPr="006D107B">
        <w:rPr>
          <w:rFonts w:cs="Times New Roman"/>
          <w:sz w:val="22"/>
          <w:shd w:val="clear" w:color="auto" w:fill="FFFFFF"/>
        </w:rPr>
        <w:t xml:space="preserve"> auditory and visual</w:t>
      </w:r>
      <w:r w:rsidR="00BF1E20" w:rsidRPr="006D107B">
        <w:rPr>
          <w:rFonts w:cs="Times New Roman"/>
          <w:sz w:val="22"/>
          <w:shd w:val="clear" w:color="auto" w:fill="FFFFFF"/>
        </w:rPr>
        <w:t xml:space="preserve"> (see</w:t>
      </w:r>
      <w:r w:rsidR="00BF1E20" w:rsidRPr="006D107B">
        <w:rPr>
          <w:rFonts w:cs="Times New Roman"/>
          <w:color w:val="000000"/>
          <w:sz w:val="22"/>
        </w:rPr>
        <w:t xml:space="preserve"> Farangiet et al.</w:t>
      </w:r>
      <w:r w:rsidR="00C22DC3">
        <w:rPr>
          <w:rFonts w:cs="Times New Roman"/>
          <w:color w:val="000000"/>
          <w:sz w:val="22"/>
        </w:rPr>
        <w:t>,</w:t>
      </w:r>
      <w:r w:rsidR="00BF1E20" w:rsidRPr="006D107B">
        <w:rPr>
          <w:rFonts w:cs="Times New Roman"/>
          <w:color w:val="000000"/>
          <w:sz w:val="22"/>
        </w:rPr>
        <w:t xml:space="preserve"> 2017)</w:t>
      </w:r>
      <w:r w:rsidR="005E19AD" w:rsidRPr="006D107B">
        <w:rPr>
          <w:rFonts w:cs="Times New Roman"/>
          <w:sz w:val="22"/>
          <w:shd w:val="clear" w:color="auto" w:fill="FFFFFF"/>
        </w:rPr>
        <w:t>. Finally, training sessions of IELTS teachers should be organi</w:t>
      </w:r>
      <w:r w:rsidR="00227A38" w:rsidRPr="006D107B">
        <w:rPr>
          <w:rFonts w:cs="Times New Roman"/>
          <w:sz w:val="22"/>
          <w:shd w:val="clear" w:color="auto" w:fill="FFFFFF"/>
        </w:rPr>
        <w:t>s</w:t>
      </w:r>
      <w:r w:rsidR="005E19AD" w:rsidRPr="006D107B">
        <w:rPr>
          <w:rFonts w:cs="Times New Roman"/>
          <w:sz w:val="22"/>
          <w:shd w:val="clear" w:color="auto" w:fill="FFFFFF"/>
        </w:rPr>
        <w:t xml:space="preserve">ed by all IELTS </w:t>
      </w:r>
      <w:r w:rsidR="00227A38" w:rsidRPr="006D107B">
        <w:rPr>
          <w:rFonts w:cs="Times New Roman"/>
          <w:sz w:val="22"/>
          <w:shd w:val="clear" w:color="auto" w:fill="FFFFFF"/>
        </w:rPr>
        <w:t>centres</w:t>
      </w:r>
      <w:r w:rsidR="005E19AD" w:rsidRPr="006D107B">
        <w:rPr>
          <w:rFonts w:cs="Times New Roman"/>
          <w:sz w:val="22"/>
          <w:shd w:val="clear" w:color="auto" w:fill="FFFFFF"/>
        </w:rPr>
        <w:t xml:space="preserve"> in the UAE to prepare teachers to discuss culturally-specific content in an appropriate way to Arab candidates</w:t>
      </w:r>
      <w:r w:rsidR="00091325" w:rsidRPr="006D107B">
        <w:rPr>
          <w:rFonts w:cs="Times New Roman"/>
          <w:sz w:val="22"/>
          <w:shd w:val="clear" w:color="auto" w:fill="FFFFFF"/>
        </w:rPr>
        <w:t>,</w:t>
      </w:r>
      <w:r w:rsidR="005E19AD" w:rsidRPr="006D107B">
        <w:rPr>
          <w:rFonts w:cs="Times New Roman"/>
          <w:sz w:val="22"/>
          <w:shd w:val="clear" w:color="auto" w:fill="FFFFFF"/>
        </w:rPr>
        <w:t xml:space="preserve"> in general</w:t>
      </w:r>
      <w:r w:rsidR="00091325" w:rsidRPr="006D107B">
        <w:rPr>
          <w:rFonts w:cs="Times New Roman"/>
          <w:sz w:val="22"/>
          <w:shd w:val="clear" w:color="auto" w:fill="FFFFFF"/>
        </w:rPr>
        <w:t>,</w:t>
      </w:r>
      <w:r w:rsidR="005E19AD" w:rsidRPr="006D107B">
        <w:rPr>
          <w:rFonts w:cs="Times New Roman"/>
          <w:sz w:val="22"/>
          <w:shd w:val="clear" w:color="auto" w:fill="FFFFFF"/>
        </w:rPr>
        <w:t xml:space="preserve"> and Emirati ones</w:t>
      </w:r>
      <w:r w:rsidR="00091325" w:rsidRPr="006D107B">
        <w:rPr>
          <w:rFonts w:cs="Times New Roman"/>
          <w:sz w:val="22"/>
          <w:shd w:val="clear" w:color="auto" w:fill="FFFFFF"/>
        </w:rPr>
        <w:t>,</w:t>
      </w:r>
      <w:r w:rsidR="005E19AD" w:rsidRPr="006D107B">
        <w:rPr>
          <w:rFonts w:cs="Times New Roman"/>
          <w:sz w:val="22"/>
          <w:shd w:val="clear" w:color="auto" w:fill="FFFFFF"/>
        </w:rPr>
        <w:t xml:space="preserve"> in particular.</w:t>
      </w:r>
      <w:r w:rsidR="00E27924" w:rsidRPr="006D107B">
        <w:rPr>
          <w:rFonts w:cs="Times New Roman"/>
          <w:sz w:val="22"/>
          <w:shd w:val="clear" w:color="auto" w:fill="FFFFFF"/>
        </w:rPr>
        <w:t xml:space="preserve"> The trainers should be aware of any stereotyping and identity prejudice in ELT materials taught to </w:t>
      </w:r>
      <w:r w:rsidR="00227A38" w:rsidRPr="006D107B">
        <w:rPr>
          <w:rFonts w:cs="Times New Roman"/>
          <w:sz w:val="22"/>
          <w:shd w:val="clear" w:color="auto" w:fill="FFFFFF"/>
        </w:rPr>
        <w:t>Arab</w:t>
      </w:r>
      <w:r w:rsidR="00E27924" w:rsidRPr="006D107B">
        <w:rPr>
          <w:rFonts w:cs="Times New Roman"/>
          <w:sz w:val="22"/>
          <w:shd w:val="clear" w:color="auto" w:fill="FFFFFF"/>
        </w:rPr>
        <w:t xml:space="preserve"> EFL learners and have knowledge of theories that help teachers </w:t>
      </w:r>
      <w:r w:rsidR="00682A7A" w:rsidRPr="006D107B">
        <w:rPr>
          <w:rFonts w:cs="Times New Roman"/>
          <w:sz w:val="22"/>
          <w:shd w:val="clear" w:color="auto" w:fill="FFFFFF"/>
        </w:rPr>
        <w:t xml:space="preserve">steer instruction in a direction away from cultural bias and discrimination (see Grant </w:t>
      </w:r>
      <w:r w:rsidR="000A07C9" w:rsidRPr="006D107B">
        <w:rPr>
          <w:rFonts w:cs="Times New Roman"/>
          <w:sz w:val="22"/>
          <w:shd w:val="clear" w:color="auto" w:fill="FFFFFF"/>
        </w:rPr>
        <w:t>and</w:t>
      </w:r>
      <w:r w:rsidR="00682A7A" w:rsidRPr="006D107B">
        <w:rPr>
          <w:rFonts w:cs="Times New Roman"/>
          <w:sz w:val="22"/>
          <w:shd w:val="clear" w:color="auto" w:fill="FFFFFF"/>
        </w:rPr>
        <w:t xml:space="preserve"> Wong</w:t>
      </w:r>
      <w:r w:rsidR="00C22DC3">
        <w:rPr>
          <w:rFonts w:cs="Times New Roman"/>
          <w:sz w:val="22"/>
          <w:shd w:val="clear" w:color="auto" w:fill="FFFFFF"/>
        </w:rPr>
        <w:t>,</w:t>
      </w:r>
      <w:r w:rsidR="00682A7A" w:rsidRPr="006D107B">
        <w:rPr>
          <w:rFonts w:cs="Times New Roman"/>
          <w:sz w:val="22"/>
          <w:shd w:val="clear" w:color="auto" w:fill="FFFFFF"/>
        </w:rPr>
        <w:t xml:space="preserve"> 2018).</w:t>
      </w:r>
    </w:p>
    <w:p w14:paraId="55366339" w14:textId="77777777" w:rsidR="005E0AE2" w:rsidRPr="006D107B" w:rsidRDefault="00D56A2C" w:rsidP="006D107B">
      <w:pPr>
        <w:pStyle w:val="Heading1"/>
        <w:spacing w:after="0" w:line="240" w:lineRule="auto"/>
        <w:rPr>
          <w:sz w:val="22"/>
          <w:szCs w:val="22"/>
          <w:shd w:val="clear" w:color="auto" w:fill="FFFFFF"/>
          <w:lang w:val="en-GB"/>
        </w:rPr>
      </w:pPr>
      <w:r w:rsidRPr="006D107B">
        <w:rPr>
          <w:sz w:val="22"/>
          <w:szCs w:val="22"/>
          <w:shd w:val="clear" w:color="auto" w:fill="FFFFFF"/>
          <w:lang w:val="en-GB"/>
        </w:rPr>
        <w:lastRenderedPageBreak/>
        <w:t>5. C</w:t>
      </w:r>
      <w:r w:rsidR="002D4E87" w:rsidRPr="006D107B">
        <w:rPr>
          <w:sz w:val="22"/>
          <w:szCs w:val="22"/>
          <w:shd w:val="clear" w:color="auto" w:fill="FFFFFF"/>
          <w:lang w:val="en-GB"/>
        </w:rPr>
        <w:t>onclusion</w:t>
      </w:r>
    </w:p>
    <w:p w14:paraId="37789942" w14:textId="100BD65B" w:rsidR="00813DF8" w:rsidRPr="006D107B" w:rsidRDefault="005E0AE2" w:rsidP="00CC4703">
      <w:pPr>
        <w:spacing w:line="240" w:lineRule="auto"/>
        <w:jc w:val="both"/>
        <w:rPr>
          <w:sz w:val="22"/>
        </w:rPr>
      </w:pPr>
      <w:r w:rsidRPr="006D107B">
        <w:rPr>
          <w:sz w:val="22"/>
        </w:rPr>
        <w:t xml:space="preserve">The study has investigated the impact of culture on the performance of Arab IELTS </w:t>
      </w:r>
      <w:r w:rsidR="006660EC" w:rsidRPr="006D107B">
        <w:rPr>
          <w:sz w:val="22"/>
        </w:rPr>
        <w:t>candidates</w:t>
      </w:r>
      <w:r w:rsidR="00343A51" w:rsidRPr="006D107B">
        <w:rPr>
          <w:sz w:val="22"/>
        </w:rPr>
        <w:t xml:space="preserve"> </w:t>
      </w:r>
      <w:r w:rsidRPr="006D107B">
        <w:rPr>
          <w:sz w:val="22"/>
        </w:rPr>
        <w:t xml:space="preserve">in the Listening </w:t>
      </w:r>
      <w:r w:rsidR="00F82295" w:rsidRPr="006D107B">
        <w:rPr>
          <w:sz w:val="22"/>
        </w:rPr>
        <w:t>T</w:t>
      </w:r>
      <w:r w:rsidR="00227A38" w:rsidRPr="006D107B">
        <w:rPr>
          <w:sz w:val="22"/>
        </w:rPr>
        <w:t>est</w:t>
      </w:r>
      <w:r w:rsidRPr="006D107B">
        <w:rPr>
          <w:sz w:val="22"/>
        </w:rPr>
        <w:t xml:space="preserve">. The study adopted a </w:t>
      </w:r>
      <w:r w:rsidR="002A3A57" w:rsidRPr="006D107B">
        <w:rPr>
          <w:sz w:val="22"/>
        </w:rPr>
        <w:t>mixed</w:t>
      </w:r>
      <w:r w:rsidR="00227A38" w:rsidRPr="006D107B">
        <w:rPr>
          <w:sz w:val="22"/>
        </w:rPr>
        <w:t>-</w:t>
      </w:r>
      <w:r w:rsidR="002A3A57" w:rsidRPr="006D107B">
        <w:rPr>
          <w:sz w:val="22"/>
        </w:rPr>
        <w:t>method</w:t>
      </w:r>
      <w:r w:rsidR="00227A38" w:rsidRPr="006D107B">
        <w:rPr>
          <w:sz w:val="22"/>
        </w:rPr>
        <w:t>s</w:t>
      </w:r>
      <w:r w:rsidR="002A3A57" w:rsidRPr="006D107B">
        <w:rPr>
          <w:sz w:val="22"/>
        </w:rPr>
        <w:t xml:space="preserve"> research design </w:t>
      </w:r>
      <w:r w:rsidRPr="006D107B">
        <w:rPr>
          <w:sz w:val="22"/>
        </w:rPr>
        <w:t xml:space="preserve">to data collection and analysis, employing </w:t>
      </w:r>
      <w:r w:rsidR="00227A38" w:rsidRPr="006D107B">
        <w:rPr>
          <w:sz w:val="22"/>
        </w:rPr>
        <w:t xml:space="preserve">an </w:t>
      </w:r>
      <w:r w:rsidR="002A3A57" w:rsidRPr="006D107B">
        <w:rPr>
          <w:sz w:val="22"/>
        </w:rPr>
        <w:t xml:space="preserve">online survey and </w:t>
      </w:r>
      <w:r w:rsidRPr="006D107B">
        <w:rPr>
          <w:sz w:val="22"/>
        </w:rPr>
        <w:t>semi-structured</w:t>
      </w:r>
      <w:r w:rsidR="00001FBC" w:rsidRPr="006D107B">
        <w:rPr>
          <w:sz w:val="22"/>
        </w:rPr>
        <w:t xml:space="preserve"> focus group discussion</w:t>
      </w:r>
      <w:r w:rsidR="00227A38" w:rsidRPr="006D107B">
        <w:rPr>
          <w:sz w:val="22"/>
        </w:rPr>
        <w:t>s</w:t>
      </w:r>
      <w:r w:rsidR="00001FBC" w:rsidRPr="006D107B">
        <w:rPr>
          <w:sz w:val="22"/>
        </w:rPr>
        <w:t xml:space="preserve"> with </w:t>
      </w:r>
      <w:r w:rsidR="009A52D6" w:rsidRPr="006D107B">
        <w:rPr>
          <w:sz w:val="22"/>
        </w:rPr>
        <w:t>32</w:t>
      </w:r>
      <w:r w:rsidR="00001FBC" w:rsidRPr="006D107B">
        <w:rPr>
          <w:sz w:val="22"/>
        </w:rPr>
        <w:t xml:space="preserve"> Arab IELTS </w:t>
      </w:r>
      <w:r w:rsidR="006660EC" w:rsidRPr="006D107B">
        <w:rPr>
          <w:sz w:val="22"/>
        </w:rPr>
        <w:t>candidates</w:t>
      </w:r>
      <w:r w:rsidR="0040107E" w:rsidRPr="006D107B">
        <w:rPr>
          <w:sz w:val="22"/>
        </w:rPr>
        <w:t xml:space="preserve"> </w:t>
      </w:r>
      <w:r w:rsidR="00001FBC" w:rsidRPr="006D107B">
        <w:rPr>
          <w:sz w:val="22"/>
        </w:rPr>
        <w:t xml:space="preserve">and </w:t>
      </w:r>
      <w:r w:rsidR="009A52D6" w:rsidRPr="006D107B">
        <w:rPr>
          <w:sz w:val="22"/>
        </w:rPr>
        <w:t>16</w:t>
      </w:r>
      <w:r w:rsidR="00001FBC" w:rsidRPr="006D107B">
        <w:rPr>
          <w:sz w:val="22"/>
        </w:rPr>
        <w:t xml:space="preserve"> IELTS teachers. The results of the study </w:t>
      </w:r>
      <w:r w:rsidR="00227A38" w:rsidRPr="006D107B">
        <w:rPr>
          <w:sz w:val="22"/>
        </w:rPr>
        <w:t xml:space="preserve">have </w:t>
      </w:r>
      <w:r w:rsidR="00001FBC" w:rsidRPr="006D107B">
        <w:rPr>
          <w:sz w:val="22"/>
        </w:rPr>
        <w:t xml:space="preserve">revealed that culture has a substantial impact on the </w:t>
      </w:r>
      <w:r w:rsidR="006660EC" w:rsidRPr="006D107B">
        <w:rPr>
          <w:sz w:val="22"/>
        </w:rPr>
        <w:t>candidates</w:t>
      </w:r>
      <w:r w:rsidR="00001FBC" w:rsidRPr="006D107B">
        <w:rPr>
          <w:sz w:val="22"/>
        </w:rPr>
        <w:t xml:space="preserve">’ performance in the IELTS Listening </w:t>
      </w:r>
      <w:r w:rsidR="00F82295" w:rsidRPr="006D107B">
        <w:rPr>
          <w:sz w:val="22"/>
        </w:rPr>
        <w:t>T</w:t>
      </w:r>
      <w:r w:rsidR="00227A38" w:rsidRPr="006D107B">
        <w:rPr>
          <w:sz w:val="22"/>
        </w:rPr>
        <w:t>est</w:t>
      </w:r>
      <w:r w:rsidR="00001FBC" w:rsidRPr="006D107B">
        <w:rPr>
          <w:sz w:val="22"/>
        </w:rPr>
        <w:t xml:space="preserve">. Specifically, the analysis showed that Section </w:t>
      </w:r>
      <w:r w:rsidR="00D6331E" w:rsidRPr="006D107B">
        <w:rPr>
          <w:sz w:val="22"/>
        </w:rPr>
        <w:t>1</w:t>
      </w:r>
      <w:r w:rsidR="00001FBC" w:rsidRPr="006D107B">
        <w:rPr>
          <w:sz w:val="22"/>
        </w:rPr>
        <w:t xml:space="preserve"> contained the highest number of cultur</w:t>
      </w:r>
      <w:r w:rsidR="00536D4F" w:rsidRPr="006D107B">
        <w:rPr>
          <w:sz w:val="22"/>
        </w:rPr>
        <w:t xml:space="preserve">ally-specific items, </w:t>
      </w:r>
      <w:r w:rsidR="00D6331E" w:rsidRPr="006D107B">
        <w:rPr>
          <w:sz w:val="22"/>
        </w:rPr>
        <w:t>followed by Section 2, Section 3 and Section 4</w:t>
      </w:r>
      <w:r w:rsidR="00227A38" w:rsidRPr="006D107B">
        <w:rPr>
          <w:sz w:val="22"/>
        </w:rPr>
        <w:t xml:space="preserve">, </w:t>
      </w:r>
      <w:r w:rsidR="00D6331E" w:rsidRPr="006D107B">
        <w:rPr>
          <w:sz w:val="22"/>
        </w:rPr>
        <w:t>respectively. The results</w:t>
      </w:r>
      <w:r w:rsidR="00F82295" w:rsidRPr="006D107B">
        <w:rPr>
          <w:sz w:val="22"/>
        </w:rPr>
        <w:t xml:space="preserve"> have</w:t>
      </w:r>
      <w:r w:rsidR="00D6331E" w:rsidRPr="006D107B">
        <w:rPr>
          <w:sz w:val="22"/>
        </w:rPr>
        <w:t xml:space="preserve"> also </w:t>
      </w:r>
      <w:r w:rsidR="00F82295" w:rsidRPr="006D107B">
        <w:rPr>
          <w:sz w:val="22"/>
        </w:rPr>
        <w:t>demonstrated</w:t>
      </w:r>
      <w:r w:rsidR="00D6331E" w:rsidRPr="006D107B">
        <w:rPr>
          <w:sz w:val="22"/>
        </w:rPr>
        <w:t xml:space="preserve"> that </w:t>
      </w:r>
      <w:r w:rsidR="00F16615" w:rsidRPr="006D107B">
        <w:rPr>
          <w:sz w:val="22"/>
        </w:rPr>
        <w:t xml:space="preserve">IELTS Arab </w:t>
      </w:r>
      <w:r w:rsidR="006660EC" w:rsidRPr="006D107B">
        <w:rPr>
          <w:sz w:val="22"/>
        </w:rPr>
        <w:t>candidates</w:t>
      </w:r>
      <w:r w:rsidR="0040107E" w:rsidRPr="006D107B">
        <w:rPr>
          <w:sz w:val="22"/>
        </w:rPr>
        <w:t xml:space="preserve"> </w:t>
      </w:r>
      <w:r w:rsidR="00F16615" w:rsidRPr="006D107B">
        <w:rPr>
          <w:sz w:val="22"/>
        </w:rPr>
        <w:t xml:space="preserve">faced some challenges in answering </w:t>
      </w:r>
      <w:r w:rsidR="00227A38" w:rsidRPr="006D107B">
        <w:rPr>
          <w:sz w:val="22"/>
        </w:rPr>
        <w:t xml:space="preserve">the questions in </w:t>
      </w:r>
      <w:r w:rsidR="00F16615" w:rsidRPr="006D107B">
        <w:rPr>
          <w:sz w:val="22"/>
        </w:rPr>
        <w:t xml:space="preserve">Section 1 and 2 </w:t>
      </w:r>
      <w:r w:rsidR="00536D4F" w:rsidRPr="006D107B">
        <w:rPr>
          <w:sz w:val="22"/>
        </w:rPr>
        <w:t>with respect to</w:t>
      </w:r>
      <w:r w:rsidR="00AF19A3" w:rsidRPr="006D107B">
        <w:rPr>
          <w:sz w:val="22"/>
        </w:rPr>
        <w:t xml:space="preserve"> </w:t>
      </w:r>
      <w:r w:rsidR="00F16615" w:rsidRPr="006D107B">
        <w:rPr>
          <w:sz w:val="22"/>
        </w:rPr>
        <w:t>English cultur</w:t>
      </w:r>
      <w:r w:rsidR="002A3A57" w:rsidRPr="006D107B">
        <w:rPr>
          <w:sz w:val="22"/>
        </w:rPr>
        <w:t>ally</w:t>
      </w:r>
      <w:r w:rsidR="00F16615" w:rsidRPr="006D107B">
        <w:rPr>
          <w:sz w:val="22"/>
        </w:rPr>
        <w:t xml:space="preserve">-specific items. It is recommended that </w:t>
      </w:r>
      <w:r w:rsidR="00682A7A" w:rsidRPr="006D107B">
        <w:rPr>
          <w:sz w:val="22"/>
        </w:rPr>
        <w:t xml:space="preserve">further research studies </w:t>
      </w:r>
      <w:r w:rsidR="00F82295" w:rsidRPr="006D107B">
        <w:rPr>
          <w:sz w:val="22"/>
        </w:rPr>
        <w:t>need to</w:t>
      </w:r>
      <w:r w:rsidR="00682A7A" w:rsidRPr="006D107B">
        <w:rPr>
          <w:sz w:val="22"/>
        </w:rPr>
        <w:t xml:space="preserve"> shed more light on cultural bias in standardi</w:t>
      </w:r>
      <w:r w:rsidR="00F82295" w:rsidRPr="006D107B">
        <w:rPr>
          <w:sz w:val="22"/>
        </w:rPr>
        <w:t>s</w:t>
      </w:r>
      <w:r w:rsidR="00682A7A" w:rsidRPr="006D107B">
        <w:rPr>
          <w:sz w:val="22"/>
        </w:rPr>
        <w:t xml:space="preserve">ed </w:t>
      </w:r>
      <w:r w:rsidR="00A903DC" w:rsidRPr="006D107B">
        <w:rPr>
          <w:sz w:val="22"/>
        </w:rPr>
        <w:t>tests</w:t>
      </w:r>
      <w:r w:rsidR="00682A7A" w:rsidRPr="006D107B">
        <w:rPr>
          <w:sz w:val="22"/>
        </w:rPr>
        <w:t xml:space="preserve"> such as the IELTS and TOEFL</w:t>
      </w:r>
      <w:r w:rsidR="00A903DC" w:rsidRPr="006D107B">
        <w:rPr>
          <w:sz w:val="22"/>
        </w:rPr>
        <w:t>,</w:t>
      </w:r>
      <w:r w:rsidR="0040107E" w:rsidRPr="006D107B">
        <w:rPr>
          <w:sz w:val="22"/>
        </w:rPr>
        <w:t xml:space="preserve"> </w:t>
      </w:r>
      <w:r w:rsidR="00682A7A" w:rsidRPr="006D107B">
        <w:rPr>
          <w:sz w:val="22"/>
        </w:rPr>
        <w:t>focusing on other components</w:t>
      </w:r>
      <w:r w:rsidR="00227A38" w:rsidRPr="006D107B">
        <w:rPr>
          <w:sz w:val="22"/>
        </w:rPr>
        <w:t>, e.g.</w:t>
      </w:r>
      <w:r w:rsidR="00B328EE">
        <w:rPr>
          <w:sz w:val="22"/>
        </w:rPr>
        <w:t>,</w:t>
      </w:r>
      <w:r w:rsidR="00227A38" w:rsidRPr="006D107B">
        <w:rPr>
          <w:sz w:val="22"/>
        </w:rPr>
        <w:t xml:space="preserve"> Reading</w:t>
      </w:r>
      <w:r w:rsidR="002A3A57" w:rsidRPr="006D107B">
        <w:rPr>
          <w:sz w:val="22"/>
        </w:rPr>
        <w:t>.</w:t>
      </w:r>
      <w:r w:rsidR="00A903DC" w:rsidRPr="006D107B">
        <w:rPr>
          <w:sz w:val="22"/>
        </w:rPr>
        <w:t xml:space="preserve"> Raising awareness of potential cultural bias in such tests can help test designers to be more considerate of test takers who may encounter cultural bias</w:t>
      </w:r>
      <w:r w:rsidR="008E013F" w:rsidRPr="006D107B">
        <w:rPr>
          <w:sz w:val="22"/>
        </w:rPr>
        <w:t xml:space="preserve"> </w:t>
      </w:r>
      <w:r w:rsidR="00A903DC" w:rsidRPr="006D107B">
        <w:rPr>
          <w:sz w:val="22"/>
        </w:rPr>
        <w:t>and thus obtain low scores</w:t>
      </w:r>
      <w:r w:rsidR="008E013F" w:rsidRPr="006D107B">
        <w:rPr>
          <w:sz w:val="22"/>
        </w:rPr>
        <w:t xml:space="preserve"> that do not reflect their actual level of English proficiency</w:t>
      </w:r>
      <w:r w:rsidR="00A903DC" w:rsidRPr="006D107B">
        <w:rPr>
          <w:sz w:val="22"/>
        </w:rPr>
        <w:t>.</w:t>
      </w:r>
    </w:p>
    <w:p w14:paraId="65D3E468" w14:textId="59C521BC" w:rsidR="00813DF8" w:rsidRPr="001A1D6B" w:rsidRDefault="00813DF8" w:rsidP="001A1D6B">
      <w:pPr>
        <w:spacing w:after="0" w:line="240" w:lineRule="auto"/>
        <w:rPr>
          <w:rFonts w:cs="Times New Roman"/>
          <w:sz w:val="22"/>
        </w:rPr>
      </w:pPr>
      <w:r w:rsidRPr="001A1D6B">
        <w:rPr>
          <w:rFonts w:cs="Times New Roman"/>
          <w:sz w:val="22"/>
        </w:rPr>
        <w:t xml:space="preserve">Abdel Rahman Mitib Altakhaineh </w:t>
      </w:r>
      <w:r w:rsidR="00207FE1">
        <w:rPr>
          <w:rFonts w:cs="Times New Roman"/>
          <w:sz w:val="22"/>
        </w:rPr>
        <w:t xml:space="preserve">– </w:t>
      </w:r>
      <w:r w:rsidR="00F6717A">
        <w:rPr>
          <w:rFonts w:cs="Times New Roman"/>
          <w:sz w:val="22"/>
        </w:rPr>
        <w:t>Corresponding author</w:t>
      </w:r>
    </w:p>
    <w:p w14:paraId="0CEE4A84" w14:textId="77777777" w:rsidR="00813DF8" w:rsidRPr="001A1D6B" w:rsidRDefault="00813DF8" w:rsidP="001A1D6B">
      <w:pPr>
        <w:spacing w:after="0" w:line="240" w:lineRule="auto"/>
        <w:rPr>
          <w:rFonts w:cs="Times New Roman"/>
          <w:sz w:val="22"/>
        </w:rPr>
      </w:pPr>
      <w:r w:rsidRPr="001A1D6B">
        <w:rPr>
          <w:rFonts w:cs="Times New Roman"/>
          <w:sz w:val="22"/>
        </w:rPr>
        <w:t>Assistant Professor of English Language and Linguistics</w:t>
      </w:r>
    </w:p>
    <w:p w14:paraId="2CAD7089" w14:textId="3FF6B999" w:rsidR="00813DF8" w:rsidRPr="001A1D6B" w:rsidRDefault="00813DF8" w:rsidP="001A1D6B">
      <w:pPr>
        <w:spacing w:after="0" w:line="240" w:lineRule="auto"/>
        <w:rPr>
          <w:rFonts w:cs="Times New Roman"/>
          <w:sz w:val="22"/>
          <w:lang w:val="it-IT"/>
        </w:rPr>
      </w:pPr>
      <w:r w:rsidRPr="001A1D6B">
        <w:rPr>
          <w:rFonts w:cs="Times New Roman"/>
          <w:sz w:val="22"/>
          <w:lang w:val="it-IT"/>
        </w:rPr>
        <w:t>The University of Jordan, Amman, Jordan</w:t>
      </w:r>
    </w:p>
    <w:p w14:paraId="1AEE27EC" w14:textId="13FB5787" w:rsidR="00665933" w:rsidRPr="001A1D6B" w:rsidRDefault="00665933" w:rsidP="001A1D6B">
      <w:pPr>
        <w:spacing w:after="0" w:line="240" w:lineRule="auto"/>
        <w:rPr>
          <w:rFonts w:cs="Times New Roman"/>
          <w:sz w:val="22"/>
          <w:lang w:val="it-IT"/>
        </w:rPr>
      </w:pPr>
      <w:r w:rsidRPr="001A1D6B">
        <w:rPr>
          <w:rFonts w:cs="Times New Roman"/>
          <w:sz w:val="22"/>
          <w:lang w:val="it-IT"/>
        </w:rPr>
        <w:t xml:space="preserve">ORCID ID: </w:t>
      </w:r>
      <w:hyperlink r:id="rId12" w:history="1">
        <w:r w:rsidRPr="001A1D6B">
          <w:rPr>
            <w:sz w:val="22"/>
          </w:rPr>
          <w:t>0000-0001-7605-2497</w:t>
        </w:r>
      </w:hyperlink>
    </w:p>
    <w:p w14:paraId="14C315A8" w14:textId="4338417A" w:rsidR="00813DF8" w:rsidRPr="001A1D6B" w:rsidRDefault="004B76C1" w:rsidP="001A1D6B">
      <w:pPr>
        <w:spacing w:after="0" w:line="240" w:lineRule="auto"/>
        <w:rPr>
          <w:rFonts w:cs="Times New Roman"/>
          <w:sz w:val="22"/>
          <w:lang w:val="it-IT"/>
        </w:rPr>
      </w:pPr>
      <w:r w:rsidRPr="001A1D6B">
        <w:rPr>
          <w:sz w:val="22"/>
          <w:lang w:val="it-IT"/>
        </w:rPr>
        <w:t xml:space="preserve">Email: </w:t>
      </w:r>
      <w:hyperlink r:id="rId13" w:history="1">
        <w:r w:rsidR="00B20506" w:rsidRPr="001A1D6B">
          <w:rPr>
            <w:rStyle w:val="Hyperlink"/>
            <w:sz w:val="22"/>
            <w:lang w:val="it-IT"/>
          </w:rPr>
          <w:t>a.altakhaineh@ju.edu.jo</w:t>
        </w:r>
      </w:hyperlink>
      <w:r w:rsidR="00B20506" w:rsidRPr="001A1D6B">
        <w:rPr>
          <w:sz w:val="22"/>
          <w:lang w:val="it-IT"/>
        </w:rPr>
        <w:t xml:space="preserve"> </w:t>
      </w:r>
    </w:p>
    <w:p w14:paraId="1B22985D" w14:textId="77777777" w:rsidR="00813DF8" w:rsidRPr="001A1D6B" w:rsidRDefault="00813DF8" w:rsidP="001A1D6B">
      <w:pPr>
        <w:spacing w:after="0" w:line="240" w:lineRule="auto"/>
        <w:rPr>
          <w:rFonts w:cs="Times New Roman"/>
          <w:sz w:val="22"/>
          <w:lang w:val="it-IT"/>
        </w:rPr>
      </w:pPr>
    </w:p>
    <w:p w14:paraId="193BE275" w14:textId="77777777" w:rsidR="00813DF8" w:rsidRPr="001A1D6B" w:rsidRDefault="00813DF8" w:rsidP="001A1D6B">
      <w:pPr>
        <w:spacing w:after="0" w:line="240" w:lineRule="auto"/>
        <w:rPr>
          <w:rFonts w:cs="Times New Roman"/>
          <w:sz w:val="22"/>
        </w:rPr>
      </w:pPr>
      <w:r w:rsidRPr="001A1D6B">
        <w:rPr>
          <w:rFonts w:cs="Times New Roman"/>
          <w:sz w:val="22"/>
        </w:rPr>
        <w:t>Abdelghani Remache</w:t>
      </w:r>
    </w:p>
    <w:p w14:paraId="296B5E99" w14:textId="77777777" w:rsidR="00813DF8" w:rsidRPr="001A1D6B" w:rsidRDefault="00813DF8" w:rsidP="001A1D6B">
      <w:pPr>
        <w:spacing w:after="0" w:line="240" w:lineRule="auto"/>
        <w:rPr>
          <w:rFonts w:cs="Times New Roman"/>
          <w:sz w:val="22"/>
        </w:rPr>
      </w:pPr>
      <w:r w:rsidRPr="001A1D6B">
        <w:rPr>
          <w:rFonts w:cs="Times New Roman"/>
          <w:sz w:val="22"/>
        </w:rPr>
        <w:t>Assistant Professor of Applied Linguistics</w:t>
      </w:r>
    </w:p>
    <w:p w14:paraId="1718E0FC" w14:textId="2CE6343E" w:rsidR="00813DF8" w:rsidRPr="001A1D6B" w:rsidRDefault="00813DF8" w:rsidP="001A1D6B">
      <w:pPr>
        <w:spacing w:after="0" w:line="240" w:lineRule="auto"/>
        <w:rPr>
          <w:rFonts w:cs="Times New Roman"/>
          <w:sz w:val="22"/>
          <w:lang w:val="it-IT"/>
        </w:rPr>
      </w:pPr>
      <w:r w:rsidRPr="001A1D6B">
        <w:rPr>
          <w:rFonts w:cs="Times New Roman"/>
          <w:sz w:val="22"/>
          <w:lang w:val="it-IT"/>
        </w:rPr>
        <w:t>Al Ain University, Al Ain, UAE</w:t>
      </w:r>
    </w:p>
    <w:p w14:paraId="3B06D278" w14:textId="6EC2D641" w:rsidR="00810088" w:rsidRPr="001A1D6B" w:rsidRDefault="00665933" w:rsidP="001A1D6B">
      <w:pPr>
        <w:spacing w:after="0" w:line="240" w:lineRule="auto"/>
        <w:rPr>
          <w:sz w:val="22"/>
        </w:rPr>
      </w:pPr>
      <w:r w:rsidRPr="001A1D6B">
        <w:rPr>
          <w:rFonts w:cs="Times New Roman"/>
          <w:sz w:val="22"/>
          <w:lang w:val="it-IT"/>
        </w:rPr>
        <w:t xml:space="preserve">ORCID ID: </w:t>
      </w:r>
      <w:hyperlink r:id="rId14" w:history="1">
        <w:r w:rsidR="00810088" w:rsidRPr="001A1D6B">
          <w:rPr>
            <w:sz w:val="22"/>
          </w:rPr>
          <w:t>0000-0002-4366-2261</w:t>
        </w:r>
      </w:hyperlink>
    </w:p>
    <w:p w14:paraId="307BEF60" w14:textId="62A04F61" w:rsidR="00813DF8" w:rsidRPr="001A1D6B" w:rsidRDefault="004B76C1" w:rsidP="001A1D6B">
      <w:pPr>
        <w:spacing w:after="0" w:line="240" w:lineRule="auto"/>
        <w:rPr>
          <w:rFonts w:cs="Times New Roman"/>
          <w:sz w:val="22"/>
          <w:lang w:val="it-IT"/>
        </w:rPr>
      </w:pPr>
      <w:r w:rsidRPr="001A1D6B">
        <w:rPr>
          <w:sz w:val="22"/>
          <w:lang w:val="it-IT"/>
        </w:rPr>
        <w:t xml:space="preserve">Email: </w:t>
      </w:r>
      <w:hyperlink r:id="rId15" w:history="1">
        <w:r w:rsidR="00813DF8" w:rsidRPr="001A1D6B">
          <w:rPr>
            <w:rStyle w:val="Hyperlink"/>
            <w:rFonts w:cs="Times New Roman"/>
            <w:sz w:val="22"/>
            <w:lang w:val="it-IT"/>
          </w:rPr>
          <w:t>abdelgani.remache@aau.ac.ae</w:t>
        </w:r>
      </w:hyperlink>
    </w:p>
    <w:p w14:paraId="23B53F87" w14:textId="77777777" w:rsidR="00813DF8" w:rsidRPr="006D107B" w:rsidRDefault="00813DF8" w:rsidP="00CC4703">
      <w:pPr>
        <w:spacing w:line="240" w:lineRule="auto"/>
        <w:jc w:val="both"/>
        <w:rPr>
          <w:sz w:val="22"/>
          <w:rtl/>
          <w:lang w:val="it-IT"/>
        </w:rPr>
      </w:pPr>
    </w:p>
    <w:p w14:paraId="0BC04D91" w14:textId="77777777" w:rsidR="00F86D2B" w:rsidRPr="006D107B" w:rsidRDefault="00986F18" w:rsidP="00CC4703">
      <w:pPr>
        <w:pStyle w:val="Heading1"/>
        <w:spacing w:line="240" w:lineRule="auto"/>
        <w:rPr>
          <w:rFonts w:asciiTheme="majorBidi" w:hAnsiTheme="majorBidi" w:cstheme="majorBidi"/>
          <w:sz w:val="22"/>
          <w:szCs w:val="22"/>
          <w:shd w:val="clear" w:color="auto" w:fill="FFFFFF"/>
          <w:lang w:val="it-IT"/>
        </w:rPr>
      </w:pPr>
      <w:r w:rsidRPr="006D107B">
        <w:rPr>
          <w:rFonts w:asciiTheme="majorBidi" w:hAnsiTheme="majorBidi" w:cstheme="majorBidi"/>
          <w:sz w:val="22"/>
          <w:szCs w:val="22"/>
          <w:shd w:val="clear" w:color="auto" w:fill="FFFFFF"/>
          <w:lang w:val="it-IT"/>
        </w:rPr>
        <w:t>References</w:t>
      </w:r>
    </w:p>
    <w:p w14:paraId="2C9E7D8C" w14:textId="77777777" w:rsidR="00CD0116" w:rsidRPr="006D107B" w:rsidRDefault="00CD0116" w:rsidP="00CD0116">
      <w:pPr>
        <w:spacing w:after="0" w:line="240" w:lineRule="auto"/>
        <w:ind w:left="540" w:hanging="540"/>
        <w:jc w:val="both"/>
        <w:rPr>
          <w:rFonts w:asciiTheme="majorBidi" w:hAnsiTheme="majorBidi" w:cstheme="majorBidi"/>
          <w:sz w:val="22"/>
        </w:rPr>
      </w:pPr>
      <w:r w:rsidRPr="006D107B">
        <w:rPr>
          <w:rFonts w:asciiTheme="majorBidi" w:hAnsiTheme="majorBidi" w:cstheme="majorBidi"/>
          <w:b/>
          <w:bCs/>
          <w:sz w:val="22"/>
        </w:rPr>
        <w:t>Abramson, Neil Remington, Robert T. Moran, and Sarah V. Moran</w:t>
      </w:r>
      <w:r w:rsidRPr="006D107B">
        <w:rPr>
          <w:rFonts w:asciiTheme="majorBidi" w:hAnsiTheme="majorBidi" w:cstheme="majorBidi"/>
          <w:sz w:val="22"/>
        </w:rPr>
        <w:t xml:space="preserve">. (2014). </w:t>
      </w:r>
      <w:r w:rsidRPr="006D107B">
        <w:rPr>
          <w:rFonts w:asciiTheme="majorBidi" w:hAnsiTheme="majorBidi" w:cstheme="majorBidi"/>
          <w:i/>
          <w:iCs/>
          <w:sz w:val="22"/>
        </w:rPr>
        <w:t>Managing Cultural Differences</w:t>
      </w:r>
      <w:r w:rsidRPr="006D107B">
        <w:rPr>
          <w:rFonts w:asciiTheme="majorBidi" w:hAnsiTheme="majorBidi" w:cstheme="majorBidi"/>
          <w:sz w:val="22"/>
        </w:rPr>
        <w:t xml:space="preserve">. Ninth edition. London: Routledge. </w:t>
      </w:r>
      <w:hyperlink r:id="rId16" w:history="1">
        <w:r w:rsidRPr="006D107B">
          <w:rPr>
            <w:rStyle w:val="Hyperlink"/>
            <w:rFonts w:asciiTheme="majorBidi" w:hAnsiTheme="majorBidi" w:cstheme="majorBidi"/>
            <w:sz w:val="22"/>
          </w:rPr>
          <w:t>https://doi.org/10.4324/9781315871417</w:t>
        </w:r>
      </w:hyperlink>
      <w:r w:rsidRPr="006D107B">
        <w:rPr>
          <w:rFonts w:asciiTheme="majorBidi" w:hAnsiTheme="majorBidi" w:cstheme="majorBidi"/>
          <w:sz w:val="22"/>
        </w:rPr>
        <w:t xml:space="preserve">. </w:t>
      </w:r>
    </w:p>
    <w:p w14:paraId="6B6C75FC" w14:textId="28742250" w:rsidR="00F86D2B" w:rsidRPr="006D107B" w:rsidRDefault="00F86D2B" w:rsidP="006D107B">
      <w:pPr>
        <w:spacing w:after="0" w:line="240" w:lineRule="auto"/>
        <w:ind w:left="540" w:hanging="540"/>
        <w:jc w:val="both"/>
        <w:rPr>
          <w:rStyle w:val="Emphasis"/>
          <w:rFonts w:asciiTheme="majorBidi" w:hAnsiTheme="majorBidi" w:cstheme="majorBidi"/>
          <w:i w:val="0"/>
          <w:iCs w:val="0"/>
          <w:sz w:val="22"/>
          <w:shd w:val="clear" w:color="auto" w:fill="FFFFFF"/>
        </w:rPr>
      </w:pPr>
      <w:r w:rsidRPr="006D107B">
        <w:rPr>
          <w:rStyle w:val="Emphasis"/>
          <w:rFonts w:asciiTheme="majorBidi" w:hAnsiTheme="majorBidi" w:cstheme="majorBidi"/>
          <w:b/>
          <w:bCs/>
          <w:i w:val="0"/>
          <w:iCs w:val="0"/>
          <w:sz w:val="22"/>
          <w:shd w:val="clear" w:color="auto" w:fill="FFFFFF"/>
        </w:rPr>
        <w:t>Adolphs, Svenja, and Norbert Schmitt</w:t>
      </w:r>
      <w:r w:rsidRPr="006D107B">
        <w:rPr>
          <w:rFonts w:asciiTheme="majorBidi" w:hAnsiTheme="majorBidi" w:cstheme="majorBidi"/>
          <w:b/>
          <w:bCs/>
          <w:sz w:val="22"/>
          <w:shd w:val="clear" w:color="auto" w:fill="FFFFFF"/>
        </w:rPr>
        <w:t>.</w:t>
      </w:r>
      <w:r w:rsidRPr="006D107B">
        <w:rPr>
          <w:rFonts w:asciiTheme="majorBidi" w:hAnsiTheme="majorBidi" w:cstheme="majorBidi"/>
          <w:sz w:val="22"/>
          <w:shd w:val="clear" w:color="auto" w:fill="FFFFFF"/>
        </w:rPr>
        <w:t xml:space="preserve"> (</w:t>
      </w:r>
      <w:r w:rsidRPr="006D107B">
        <w:rPr>
          <w:rStyle w:val="Emphasis"/>
          <w:rFonts w:asciiTheme="majorBidi" w:hAnsiTheme="majorBidi" w:cstheme="majorBidi"/>
          <w:i w:val="0"/>
          <w:iCs w:val="0"/>
          <w:sz w:val="22"/>
          <w:shd w:val="clear" w:color="auto" w:fill="FFFFFF"/>
        </w:rPr>
        <w:t>2003</w:t>
      </w:r>
      <w:r w:rsidRPr="006D107B">
        <w:rPr>
          <w:rFonts w:asciiTheme="majorBidi" w:hAnsiTheme="majorBidi" w:cstheme="majorBidi"/>
          <w:sz w:val="22"/>
          <w:shd w:val="clear" w:color="auto" w:fill="FFFFFF"/>
        </w:rPr>
        <w:t xml:space="preserve">). </w:t>
      </w:r>
      <w:r w:rsidR="00B328EE">
        <w:rPr>
          <w:rFonts w:asciiTheme="majorBidi" w:hAnsiTheme="majorBidi" w:cstheme="majorBidi"/>
          <w:sz w:val="22"/>
          <w:shd w:val="clear" w:color="auto" w:fill="FFFFFF"/>
        </w:rPr>
        <w:t>‘</w:t>
      </w:r>
      <w:r w:rsidRPr="006D107B">
        <w:rPr>
          <w:rFonts w:asciiTheme="majorBidi" w:hAnsiTheme="majorBidi" w:cstheme="majorBidi"/>
          <w:sz w:val="22"/>
          <w:shd w:val="clear" w:color="auto" w:fill="FFFFFF"/>
        </w:rPr>
        <w:t>Lexical coverage of spoken discourse</w:t>
      </w:r>
      <w:r w:rsidR="00B328EE">
        <w:rPr>
          <w:rFonts w:asciiTheme="majorBidi" w:hAnsiTheme="majorBidi" w:cstheme="majorBidi"/>
          <w:sz w:val="22"/>
          <w:shd w:val="clear" w:color="auto" w:fill="FFFFFF"/>
        </w:rPr>
        <w:t>’</w:t>
      </w:r>
      <w:r w:rsidRPr="006D107B">
        <w:rPr>
          <w:rFonts w:asciiTheme="majorBidi" w:hAnsiTheme="majorBidi" w:cstheme="majorBidi"/>
          <w:sz w:val="22"/>
          <w:shd w:val="clear" w:color="auto" w:fill="FFFFFF"/>
        </w:rPr>
        <w:t>. </w:t>
      </w:r>
      <w:r w:rsidRPr="006D107B">
        <w:rPr>
          <w:rStyle w:val="Emphasis"/>
          <w:rFonts w:asciiTheme="majorBidi" w:hAnsiTheme="majorBidi" w:cstheme="majorBidi"/>
          <w:sz w:val="22"/>
          <w:shd w:val="clear" w:color="auto" w:fill="FFFFFF"/>
        </w:rPr>
        <w:t>Applied</w:t>
      </w:r>
      <w:r w:rsidR="00B328EE">
        <w:rPr>
          <w:rStyle w:val="Emphasis"/>
          <w:rFonts w:asciiTheme="majorBidi" w:hAnsiTheme="majorBidi" w:cstheme="majorBidi"/>
          <w:sz w:val="22"/>
          <w:shd w:val="clear" w:color="auto" w:fill="FFFFFF"/>
        </w:rPr>
        <w:t xml:space="preserve"> </w:t>
      </w:r>
      <w:r w:rsidRPr="006D107B">
        <w:rPr>
          <w:rStyle w:val="Emphasis"/>
          <w:rFonts w:asciiTheme="majorBidi" w:hAnsiTheme="majorBidi" w:cstheme="majorBidi"/>
          <w:sz w:val="22"/>
          <w:shd w:val="clear" w:color="auto" w:fill="FFFFFF"/>
        </w:rPr>
        <w:t>Linguistics</w:t>
      </w:r>
      <w:r w:rsidRPr="006D107B">
        <w:rPr>
          <w:rFonts w:asciiTheme="majorBidi" w:hAnsiTheme="majorBidi" w:cstheme="majorBidi"/>
          <w:sz w:val="22"/>
          <w:shd w:val="clear" w:color="auto" w:fill="FFFFFF"/>
        </w:rPr>
        <w:t>,</w:t>
      </w:r>
      <w:r w:rsidR="00B328EE">
        <w:rPr>
          <w:rFonts w:asciiTheme="majorBidi" w:hAnsiTheme="majorBidi" w:cstheme="majorBidi"/>
          <w:sz w:val="22"/>
          <w:shd w:val="clear" w:color="auto" w:fill="FFFFFF"/>
        </w:rPr>
        <w:t xml:space="preserve"> </w:t>
      </w:r>
      <w:r w:rsidRPr="006D107B">
        <w:rPr>
          <w:rStyle w:val="Emphasis"/>
          <w:rFonts w:asciiTheme="majorBidi" w:hAnsiTheme="majorBidi" w:cstheme="majorBidi"/>
          <w:i w:val="0"/>
          <w:iCs w:val="0"/>
          <w:sz w:val="22"/>
          <w:shd w:val="clear" w:color="auto" w:fill="FFFFFF"/>
        </w:rPr>
        <w:t>24</w:t>
      </w:r>
      <w:r w:rsidRPr="006D107B">
        <w:rPr>
          <w:rFonts w:asciiTheme="majorBidi" w:hAnsiTheme="majorBidi" w:cstheme="majorBidi"/>
          <w:sz w:val="22"/>
          <w:shd w:val="clear" w:color="auto" w:fill="FFFFFF"/>
        </w:rPr>
        <w:t>(</w:t>
      </w:r>
      <w:r w:rsidRPr="006D107B">
        <w:rPr>
          <w:rStyle w:val="Emphasis"/>
          <w:rFonts w:asciiTheme="majorBidi" w:hAnsiTheme="majorBidi" w:cstheme="majorBidi"/>
          <w:i w:val="0"/>
          <w:iCs w:val="0"/>
          <w:sz w:val="22"/>
          <w:shd w:val="clear" w:color="auto" w:fill="FFFFFF"/>
        </w:rPr>
        <w:t>4</w:t>
      </w:r>
      <w:r w:rsidRPr="006D107B">
        <w:rPr>
          <w:rFonts w:asciiTheme="majorBidi" w:hAnsiTheme="majorBidi" w:cstheme="majorBidi"/>
          <w:sz w:val="22"/>
          <w:shd w:val="clear" w:color="auto" w:fill="FFFFFF"/>
        </w:rPr>
        <w:t>):</w:t>
      </w:r>
      <w:r w:rsidRPr="006D107B">
        <w:rPr>
          <w:rStyle w:val="Emphasis"/>
          <w:rFonts w:asciiTheme="majorBidi" w:hAnsiTheme="majorBidi" w:cstheme="majorBidi"/>
          <w:i w:val="0"/>
          <w:iCs w:val="0"/>
          <w:sz w:val="22"/>
          <w:shd w:val="clear" w:color="auto" w:fill="FFFFFF"/>
        </w:rPr>
        <w:t>425-438.</w:t>
      </w:r>
      <w:r w:rsidR="004A37DB" w:rsidRPr="006D107B">
        <w:rPr>
          <w:sz w:val="22"/>
        </w:rPr>
        <w:t xml:space="preserve"> </w:t>
      </w:r>
      <w:hyperlink r:id="rId17" w:history="1">
        <w:r w:rsidR="004A37DB" w:rsidRPr="006D107B">
          <w:rPr>
            <w:rStyle w:val="Hyperlink"/>
            <w:rFonts w:asciiTheme="majorBidi" w:hAnsiTheme="majorBidi" w:cstheme="majorBidi"/>
            <w:sz w:val="22"/>
            <w:shd w:val="clear" w:color="auto" w:fill="FFFFFF"/>
          </w:rPr>
          <w:t>https://doi.org/10.1093/applin/24.4.425</w:t>
        </w:r>
      </w:hyperlink>
      <w:r w:rsidR="004A37DB" w:rsidRPr="006D107B">
        <w:rPr>
          <w:rStyle w:val="Emphasis"/>
          <w:rFonts w:asciiTheme="majorBidi" w:hAnsiTheme="majorBidi" w:cstheme="majorBidi"/>
          <w:i w:val="0"/>
          <w:iCs w:val="0"/>
          <w:sz w:val="22"/>
          <w:shd w:val="clear" w:color="auto" w:fill="FFFFFF"/>
        </w:rPr>
        <w:t xml:space="preserve">. </w:t>
      </w:r>
    </w:p>
    <w:p w14:paraId="3AF73B3C" w14:textId="770EC9DC" w:rsidR="00F86D2B" w:rsidRPr="006D107B" w:rsidRDefault="00F86D2B" w:rsidP="006D107B">
      <w:pPr>
        <w:spacing w:after="0" w:line="240" w:lineRule="auto"/>
        <w:ind w:left="540" w:hanging="540"/>
        <w:jc w:val="both"/>
        <w:rPr>
          <w:rFonts w:asciiTheme="majorBidi" w:hAnsiTheme="majorBidi" w:cstheme="majorBidi"/>
          <w:sz w:val="22"/>
        </w:rPr>
      </w:pPr>
      <w:r w:rsidRPr="006D107B">
        <w:rPr>
          <w:rFonts w:asciiTheme="majorBidi" w:hAnsiTheme="majorBidi" w:cstheme="majorBidi"/>
          <w:b/>
          <w:bCs/>
          <w:color w:val="222222"/>
          <w:sz w:val="22"/>
          <w:shd w:val="clear" w:color="auto" w:fill="FFFFFF"/>
        </w:rPr>
        <w:t>Al-khresheh, Mohammad Hamad.</w:t>
      </w:r>
      <w:r w:rsidRPr="006D107B">
        <w:rPr>
          <w:rFonts w:asciiTheme="majorBidi" w:hAnsiTheme="majorBidi" w:cstheme="majorBidi"/>
          <w:color w:val="222222"/>
          <w:sz w:val="22"/>
          <w:shd w:val="clear" w:color="auto" w:fill="FFFFFF"/>
        </w:rPr>
        <w:t xml:space="preserve"> (2020)</w:t>
      </w:r>
      <w:r w:rsidR="004A37DB" w:rsidRPr="006D107B">
        <w:rPr>
          <w:rFonts w:asciiTheme="majorBidi" w:hAnsiTheme="majorBidi" w:cstheme="majorBidi"/>
          <w:color w:val="222222"/>
          <w:sz w:val="22"/>
          <w:shd w:val="clear" w:color="auto" w:fill="FFFFFF"/>
        </w:rPr>
        <w:t>.</w:t>
      </w:r>
      <w:r w:rsidRPr="006D107B">
        <w:rPr>
          <w:rFonts w:asciiTheme="majorBidi" w:hAnsiTheme="majorBidi" w:cstheme="majorBidi"/>
          <w:color w:val="222222"/>
          <w:sz w:val="22"/>
          <w:shd w:val="clear" w:color="auto" w:fill="FFFFFF"/>
        </w:rPr>
        <w:t xml:space="preserve"> </w:t>
      </w:r>
      <w:r w:rsidR="00E5750E">
        <w:rPr>
          <w:rFonts w:asciiTheme="majorBidi" w:hAnsiTheme="majorBidi" w:cstheme="majorBidi"/>
          <w:color w:val="222222"/>
          <w:sz w:val="22"/>
          <w:shd w:val="clear" w:color="auto" w:fill="FFFFFF"/>
        </w:rPr>
        <w:t>‘</w:t>
      </w:r>
      <w:r w:rsidRPr="006D107B">
        <w:rPr>
          <w:rFonts w:asciiTheme="majorBidi" w:hAnsiTheme="majorBidi" w:cstheme="majorBidi"/>
          <w:color w:val="222222"/>
          <w:sz w:val="22"/>
          <w:shd w:val="clear" w:color="auto" w:fill="FFFFFF"/>
        </w:rPr>
        <w:t xml:space="preserve">The </w:t>
      </w:r>
      <w:r w:rsidR="00E5750E">
        <w:rPr>
          <w:rFonts w:asciiTheme="majorBidi" w:hAnsiTheme="majorBidi" w:cstheme="majorBidi"/>
          <w:color w:val="222222"/>
          <w:sz w:val="22"/>
          <w:shd w:val="clear" w:color="auto" w:fill="FFFFFF"/>
        </w:rPr>
        <w:t>i</w:t>
      </w:r>
      <w:r w:rsidRPr="006D107B">
        <w:rPr>
          <w:rFonts w:asciiTheme="majorBidi" w:hAnsiTheme="majorBidi" w:cstheme="majorBidi"/>
          <w:color w:val="222222"/>
          <w:sz w:val="22"/>
          <w:shd w:val="clear" w:color="auto" w:fill="FFFFFF"/>
        </w:rPr>
        <w:t xml:space="preserve">mpact of </w:t>
      </w:r>
      <w:r w:rsidR="00E5750E">
        <w:rPr>
          <w:rFonts w:asciiTheme="majorBidi" w:hAnsiTheme="majorBidi" w:cstheme="majorBidi"/>
          <w:color w:val="222222"/>
          <w:sz w:val="22"/>
          <w:shd w:val="clear" w:color="auto" w:fill="FFFFFF"/>
        </w:rPr>
        <w:t>c</w:t>
      </w:r>
      <w:r w:rsidRPr="006D107B">
        <w:rPr>
          <w:rFonts w:asciiTheme="majorBidi" w:hAnsiTheme="majorBidi" w:cstheme="majorBidi"/>
          <w:color w:val="222222"/>
          <w:sz w:val="22"/>
          <w:shd w:val="clear" w:color="auto" w:fill="FFFFFF"/>
        </w:rPr>
        <w:t xml:space="preserve">ultural </w:t>
      </w:r>
      <w:r w:rsidR="00E5750E">
        <w:rPr>
          <w:rFonts w:asciiTheme="majorBidi" w:hAnsiTheme="majorBidi" w:cstheme="majorBidi"/>
          <w:color w:val="222222"/>
          <w:sz w:val="22"/>
          <w:shd w:val="clear" w:color="auto" w:fill="FFFFFF"/>
        </w:rPr>
        <w:t>b</w:t>
      </w:r>
      <w:r w:rsidRPr="006D107B">
        <w:rPr>
          <w:rFonts w:asciiTheme="majorBidi" w:hAnsiTheme="majorBidi" w:cstheme="majorBidi"/>
          <w:color w:val="222222"/>
          <w:sz w:val="22"/>
          <w:shd w:val="clear" w:color="auto" w:fill="FFFFFF"/>
        </w:rPr>
        <w:t xml:space="preserve">ackground on </w:t>
      </w:r>
      <w:r w:rsidR="00E5750E">
        <w:rPr>
          <w:rFonts w:asciiTheme="majorBidi" w:hAnsiTheme="majorBidi" w:cstheme="majorBidi"/>
          <w:color w:val="222222"/>
          <w:sz w:val="22"/>
          <w:shd w:val="clear" w:color="auto" w:fill="FFFFFF"/>
        </w:rPr>
        <w:t>l</w:t>
      </w:r>
      <w:r w:rsidRPr="006D107B">
        <w:rPr>
          <w:rFonts w:asciiTheme="majorBidi" w:hAnsiTheme="majorBidi" w:cstheme="majorBidi"/>
          <w:color w:val="222222"/>
          <w:sz w:val="22"/>
          <w:shd w:val="clear" w:color="auto" w:fill="FFFFFF"/>
        </w:rPr>
        <w:t xml:space="preserve">istening </w:t>
      </w:r>
      <w:r w:rsidR="00E5750E">
        <w:rPr>
          <w:rFonts w:asciiTheme="majorBidi" w:hAnsiTheme="majorBidi" w:cstheme="majorBidi"/>
          <w:color w:val="222222"/>
          <w:sz w:val="22"/>
          <w:shd w:val="clear" w:color="auto" w:fill="FFFFFF"/>
        </w:rPr>
        <w:t>c</w:t>
      </w:r>
      <w:r w:rsidRPr="006D107B">
        <w:rPr>
          <w:rFonts w:asciiTheme="majorBidi" w:hAnsiTheme="majorBidi" w:cstheme="majorBidi"/>
          <w:color w:val="222222"/>
          <w:sz w:val="22"/>
          <w:shd w:val="clear" w:color="auto" w:fill="FFFFFF"/>
        </w:rPr>
        <w:t xml:space="preserve">omprehension of Saudi EFL </w:t>
      </w:r>
      <w:r w:rsidR="00E5750E">
        <w:rPr>
          <w:rFonts w:asciiTheme="majorBidi" w:hAnsiTheme="majorBidi" w:cstheme="majorBidi"/>
          <w:color w:val="222222"/>
          <w:sz w:val="22"/>
          <w:shd w:val="clear" w:color="auto" w:fill="FFFFFF"/>
        </w:rPr>
        <w:t>s</w:t>
      </w:r>
      <w:r w:rsidRPr="006D107B">
        <w:rPr>
          <w:rFonts w:asciiTheme="majorBidi" w:hAnsiTheme="majorBidi" w:cstheme="majorBidi"/>
          <w:color w:val="222222"/>
          <w:sz w:val="22"/>
          <w:shd w:val="clear" w:color="auto" w:fill="FFFFFF"/>
        </w:rPr>
        <w:t>tudents</w:t>
      </w:r>
      <w:r w:rsidR="00E5750E">
        <w:rPr>
          <w:rFonts w:asciiTheme="majorBidi" w:hAnsiTheme="majorBidi" w:cstheme="majorBidi"/>
          <w:color w:val="222222"/>
          <w:sz w:val="22"/>
          <w:shd w:val="clear" w:color="auto" w:fill="FFFFFF"/>
        </w:rPr>
        <w:t>’</w:t>
      </w:r>
      <w:r w:rsidRPr="006D107B">
        <w:rPr>
          <w:rFonts w:asciiTheme="majorBidi" w:hAnsiTheme="majorBidi" w:cstheme="majorBidi"/>
          <w:color w:val="222222"/>
          <w:sz w:val="22"/>
          <w:shd w:val="clear" w:color="auto" w:fill="FFFFFF"/>
        </w:rPr>
        <w:t>. </w:t>
      </w:r>
      <w:r w:rsidRPr="006D107B">
        <w:rPr>
          <w:rFonts w:asciiTheme="majorBidi" w:hAnsiTheme="majorBidi" w:cstheme="majorBidi"/>
          <w:i/>
          <w:iCs/>
          <w:color w:val="222222"/>
          <w:sz w:val="22"/>
          <w:shd w:val="clear" w:color="auto" w:fill="FFFFFF"/>
        </w:rPr>
        <w:t>Arab World English Journal</w:t>
      </w:r>
      <w:r w:rsidR="004A37DB" w:rsidRPr="006D107B">
        <w:rPr>
          <w:rFonts w:asciiTheme="majorBidi" w:hAnsiTheme="majorBidi" w:cstheme="majorBidi"/>
          <w:color w:val="222222"/>
          <w:sz w:val="22"/>
          <w:shd w:val="clear" w:color="auto" w:fill="FFFFFF"/>
        </w:rPr>
        <w:t> 11(3):</w:t>
      </w:r>
      <w:r w:rsidRPr="006D107B">
        <w:rPr>
          <w:rFonts w:asciiTheme="majorBidi" w:hAnsiTheme="majorBidi" w:cstheme="majorBidi"/>
          <w:color w:val="222222"/>
          <w:sz w:val="22"/>
          <w:shd w:val="clear" w:color="auto" w:fill="FFFFFF"/>
        </w:rPr>
        <w:t>349-371.</w:t>
      </w:r>
      <w:r w:rsidR="004A37DB" w:rsidRPr="006D107B">
        <w:rPr>
          <w:sz w:val="22"/>
        </w:rPr>
        <w:t xml:space="preserve"> </w:t>
      </w:r>
      <w:hyperlink r:id="rId18" w:history="1">
        <w:r w:rsidR="004A37DB" w:rsidRPr="006D107B">
          <w:rPr>
            <w:rStyle w:val="Hyperlink"/>
            <w:rFonts w:asciiTheme="majorBidi" w:hAnsiTheme="majorBidi" w:cstheme="majorBidi"/>
            <w:sz w:val="22"/>
            <w:shd w:val="clear" w:color="auto" w:fill="FFFFFF"/>
          </w:rPr>
          <w:t>https://papers.ssrn.com/sol3/papers.cfm?abstract_id=3705756</w:t>
        </w:r>
      </w:hyperlink>
      <w:r w:rsidR="004A37DB" w:rsidRPr="006D107B">
        <w:rPr>
          <w:rFonts w:asciiTheme="majorBidi" w:hAnsiTheme="majorBidi" w:cstheme="majorBidi"/>
          <w:color w:val="222222"/>
          <w:sz w:val="22"/>
          <w:shd w:val="clear" w:color="auto" w:fill="FFFFFF"/>
        </w:rPr>
        <w:t xml:space="preserve">. </w:t>
      </w:r>
    </w:p>
    <w:p w14:paraId="39A83BD9" w14:textId="0D62F7CF" w:rsidR="00F86D2B" w:rsidRPr="006D107B" w:rsidRDefault="00F86D2B" w:rsidP="006D107B">
      <w:pPr>
        <w:spacing w:after="0" w:line="240" w:lineRule="auto"/>
        <w:ind w:left="540" w:hanging="540"/>
        <w:jc w:val="both"/>
        <w:rPr>
          <w:rFonts w:asciiTheme="majorBidi" w:hAnsiTheme="majorBidi" w:cstheme="majorBidi"/>
          <w:sz w:val="22"/>
          <w:shd w:val="clear" w:color="auto" w:fill="FFFFFF"/>
        </w:rPr>
      </w:pPr>
      <w:r w:rsidRPr="006D107B">
        <w:rPr>
          <w:rFonts w:asciiTheme="majorBidi" w:hAnsiTheme="majorBidi" w:cstheme="majorBidi"/>
          <w:b/>
          <w:bCs/>
          <w:sz w:val="22"/>
        </w:rPr>
        <w:lastRenderedPageBreak/>
        <w:t>Alptekin, Cem.</w:t>
      </w:r>
      <w:r w:rsidRPr="006D107B">
        <w:rPr>
          <w:rFonts w:asciiTheme="majorBidi" w:hAnsiTheme="majorBidi" w:cstheme="majorBidi"/>
          <w:sz w:val="22"/>
        </w:rPr>
        <w:t xml:space="preserve"> (2002). </w:t>
      </w:r>
      <w:r w:rsidR="00E5750E">
        <w:rPr>
          <w:rFonts w:asciiTheme="majorBidi" w:hAnsiTheme="majorBidi" w:cstheme="majorBidi"/>
          <w:sz w:val="22"/>
        </w:rPr>
        <w:t>‘</w:t>
      </w:r>
      <w:r w:rsidRPr="006D107B">
        <w:rPr>
          <w:rFonts w:asciiTheme="majorBidi" w:hAnsiTheme="majorBidi" w:cstheme="majorBidi"/>
          <w:sz w:val="22"/>
        </w:rPr>
        <w:t>Towards intercultural communicative competence in ELT</w:t>
      </w:r>
      <w:r w:rsidR="00E5750E">
        <w:rPr>
          <w:rFonts w:asciiTheme="majorBidi" w:hAnsiTheme="majorBidi" w:cstheme="majorBidi"/>
          <w:sz w:val="22"/>
        </w:rPr>
        <w:t>’</w:t>
      </w:r>
      <w:r w:rsidRPr="006D107B">
        <w:rPr>
          <w:rFonts w:asciiTheme="majorBidi" w:hAnsiTheme="majorBidi" w:cstheme="majorBidi"/>
          <w:sz w:val="22"/>
        </w:rPr>
        <w:t xml:space="preserve">. </w:t>
      </w:r>
      <w:r w:rsidRPr="006D107B">
        <w:rPr>
          <w:rFonts w:asciiTheme="majorBidi" w:hAnsiTheme="majorBidi" w:cstheme="majorBidi"/>
          <w:i/>
          <w:iCs/>
          <w:sz w:val="22"/>
        </w:rPr>
        <w:t>ELT Journal</w:t>
      </w:r>
      <w:r w:rsidRPr="006D107B">
        <w:rPr>
          <w:rFonts w:asciiTheme="majorBidi" w:hAnsiTheme="majorBidi" w:cstheme="majorBidi"/>
          <w:sz w:val="22"/>
        </w:rPr>
        <w:t>, 56(1):57-64</w:t>
      </w:r>
      <w:r w:rsidR="004A37DB" w:rsidRPr="006D107B">
        <w:rPr>
          <w:rFonts w:asciiTheme="majorBidi" w:hAnsiTheme="majorBidi" w:cstheme="majorBidi"/>
          <w:sz w:val="22"/>
        </w:rPr>
        <w:t xml:space="preserve">. </w:t>
      </w:r>
      <w:hyperlink r:id="rId19" w:history="1">
        <w:r w:rsidR="004A37DB" w:rsidRPr="006D107B">
          <w:rPr>
            <w:rStyle w:val="Hyperlink"/>
            <w:rFonts w:asciiTheme="majorBidi" w:hAnsiTheme="majorBidi" w:cstheme="majorBidi"/>
            <w:sz w:val="22"/>
          </w:rPr>
          <w:t>https://doi.org/10.1093/elt/56.1.57</w:t>
        </w:r>
      </w:hyperlink>
      <w:r w:rsidR="004A37DB" w:rsidRPr="006D107B">
        <w:rPr>
          <w:rFonts w:asciiTheme="majorBidi" w:hAnsiTheme="majorBidi" w:cstheme="majorBidi"/>
          <w:sz w:val="22"/>
        </w:rPr>
        <w:t xml:space="preserve">. </w:t>
      </w:r>
    </w:p>
    <w:p w14:paraId="060CBF83" w14:textId="1C44CD9A" w:rsidR="0053746D" w:rsidRPr="006D107B" w:rsidRDefault="00F86D2B" w:rsidP="006D107B">
      <w:pPr>
        <w:spacing w:after="0" w:line="240" w:lineRule="auto"/>
        <w:ind w:left="540" w:hanging="540"/>
        <w:jc w:val="both"/>
        <w:rPr>
          <w:rFonts w:asciiTheme="majorBidi" w:hAnsiTheme="majorBidi" w:cstheme="majorBidi"/>
          <w:sz w:val="22"/>
        </w:rPr>
      </w:pPr>
      <w:r w:rsidRPr="006D107B">
        <w:rPr>
          <w:rFonts w:asciiTheme="majorBidi" w:hAnsiTheme="majorBidi" w:cstheme="majorBidi"/>
          <w:b/>
          <w:bCs/>
          <w:color w:val="222222"/>
          <w:sz w:val="22"/>
          <w:shd w:val="clear" w:color="auto" w:fill="FFFFFF"/>
        </w:rPr>
        <w:t>Altakhaineh, Abdel Rahman Mitib, Khawlah M. AL-Tkhayneh, and Hanan N. Rahrouh.</w:t>
      </w:r>
      <w:r w:rsidRPr="006D107B">
        <w:rPr>
          <w:rFonts w:asciiTheme="majorBidi" w:hAnsiTheme="majorBidi" w:cstheme="majorBidi"/>
          <w:color w:val="222222"/>
          <w:sz w:val="22"/>
          <w:shd w:val="clear" w:color="auto" w:fill="FFFFFF"/>
        </w:rPr>
        <w:t xml:space="preserve"> (2019). </w:t>
      </w:r>
      <w:r w:rsidR="00F13D4D">
        <w:rPr>
          <w:rFonts w:asciiTheme="majorBidi" w:hAnsiTheme="majorBidi" w:cstheme="majorBidi"/>
          <w:color w:val="222222"/>
          <w:sz w:val="22"/>
          <w:shd w:val="clear" w:color="auto" w:fill="FFFFFF"/>
        </w:rPr>
        <w:t>‘</w:t>
      </w:r>
      <w:r w:rsidRPr="006D107B">
        <w:rPr>
          <w:rFonts w:asciiTheme="majorBidi" w:hAnsiTheme="majorBidi" w:cstheme="majorBidi"/>
          <w:color w:val="222222"/>
          <w:sz w:val="22"/>
          <w:shd w:val="clear" w:color="auto" w:fill="FFFFFF"/>
        </w:rPr>
        <w:t xml:space="preserve">The </w:t>
      </w:r>
      <w:r w:rsidR="00F13D4D">
        <w:rPr>
          <w:rFonts w:asciiTheme="majorBidi" w:hAnsiTheme="majorBidi" w:cstheme="majorBidi"/>
          <w:color w:val="222222"/>
          <w:sz w:val="22"/>
          <w:shd w:val="clear" w:color="auto" w:fill="FFFFFF"/>
        </w:rPr>
        <w:t>e</w:t>
      </w:r>
      <w:r w:rsidRPr="006D107B">
        <w:rPr>
          <w:rFonts w:asciiTheme="majorBidi" w:hAnsiTheme="majorBidi" w:cstheme="majorBidi"/>
          <w:color w:val="222222"/>
          <w:sz w:val="22"/>
          <w:shd w:val="clear" w:color="auto" w:fill="FFFFFF"/>
        </w:rPr>
        <w:t xml:space="preserve">ffect of the </w:t>
      </w:r>
      <w:r w:rsidR="00F13D4D">
        <w:rPr>
          <w:rFonts w:asciiTheme="majorBidi" w:hAnsiTheme="majorBidi" w:cstheme="majorBidi"/>
          <w:color w:val="222222"/>
          <w:sz w:val="22"/>
          <w:shd w:val="clear" w:color="auto" w:fill="FFFFFF"/>
        </w:rPr>
        <w:t>g</w:t>
      </w:r>
      <w:r w:rsidRPr="006D107B">
        <w:rPr>
          <w:rFonts w:asciiTheme="majorBidi" w:hAnsiTheme="majorBidi" w:cstheme="majorBidi"/>
          <w:color w:val="222222"/>
          <w:sz w:val="22"/>
          <w:shd w:val="clear" w:color="auto" w:fill="FFFFFF"/>
        </w:rPr>
        <w:t xml:space="preserve">ender and </w:t>
      </w:r>
      <w:r w:rsidR="00F13D4D">
        <w:rPr>
          <w:rFonts w:asciiTheme="majorBidi" w:hAnsiTheme="majorBidi" w:cstheme="majorBidi"/>
          <w:color w:val="222222"/>
          <w:sz w:val="22"/>
          <w:shd w:val="clear" w:color="auto" w:fill="FFFFFF"/>
        </w:rPr>
        <w:t>c</w:t>
      </w:r>
      <w:r w:rsidRPr="006D107B">
        <w:rPr>
          <w:rFonts w:asciiTheme="majorBidi" w:hAnsiTheme="majorBidi" w:cstheme="majorBidi"/>
          <w:color w:val="222222"/>
          <w:sz w:val="22"/>
          <w:shd w:val="clear" w:color="auto" w:fill="FFFFFF"/>
        </w:rPr>
        <w:t xml:space="preserve">ulture of the IELTS </w:t>
      </w:r>
      <w:r w:rsidR="00F13D4D">
        <w:rPr>
          <w:rFonts w:asciiTheme="majorBidi" w:hAnsiTheme="majorBidi" w:cstheme="majorBidi"/>
          <w:color w:val="222222"/>
          <w:sz w:val="22"/>
          <w:shd w:val="clear" w:color="auto" w:fill="FFFFFF"/>
        </w:rPr>
        <w:t>e</w:t>
      </w:r>
      <w:r w:rsidRPr="006D107B">
        <w:rPr>
          <w:rFonts w:asciiTheme="majorBidi" w:hAnsiTheme="majorBidi" w:cstheme="majorBidi"/>
          <w:color w:val="222222"/>
          <w:sz w:val="22"/>
          <w:shd w:val="clear" w:color="auto" w:fill="FFFFFF"/>
        </w:rPr>
        <w:t xml:space="preserve">xaminer on the </w:t>
      </w:r>
      <w:r w:rsidR="00F13D4D">
        <w:rPr>
          <w:rFonts w:asciiTheme="majorBidi" w:hAnsiTheme="majorBidi" w:cstheme="majorBidi"/>
          <w:color w:val="222222"/>
          <w:sz w:val="22"/>
          <w:shd w:val="clear" w:color="auto" w:fill="FFFFFF"/>
        </w:rPr>
        <w:t>e</w:t>
      </w:r>
      <w:r w:rsidRPr="006D107B">
        <w:rPr>
          <w:rFonts w:asciiTheme="majorBidi" w:hAnsiTheme="majorBidi" w:cstheme="majorBidi"/>
          <w:color w:val="222222"/>
          <w:sz w:val="22"/>
          <w:shd w:val="clear" w:color="auto" w:fill="FFFFFF"/>
        </w:rPr>
        <w:t xml:space="preserve">xaminees’ </w:t>
      </w:r>
      <w:r w:rsidR="00F13D4D">
        <w:rPr>
          <w:rFonts w:asciiTheme="majorBidi" w:hAnsiTheme="majorBidi" w:cstheme="majorBidi"/>
          <w:color w:val="222222"/>
          <w:sz w:val="22"/>
          <w:shd w:val="clear" w:color="auto" w:fill="FFFFFF"/>
        </w:rPr>
        <w:t>p</w:t>
      </w:r>
      <w:r w:rsidRPr="006D107B">
        <w:rPr>
          <w:rFonts w:asciiTheme="majorBidi" w:hAnsiTheme="majorBidi" w:cstheme="majorBidi"/>
          <w:color w:val="222222"/>
          <w:sz w:val="22"/>
          <w:shd w:val="clear" w:color="auto" w:fill="FFFFFF"/>
        </w:rPr>
        <w:t xml:space="preserve">erformance on the IELTS </w:t>
      </w:r>
      <w:r w:rsidR="00F13D4D">
        <w:rPr>
          <w:rFonts w:asciiTheme="majorBidi" w:hAnsiTheme="majorBidi" w:cstheme="majorBidi"/>
          <w:color w:val="222222"/>
          <w:sz w:val="22"/>
          <w:shd w:val="clear" w:color="auto" w:fill="FFFFFF"/>
        </w:rPr>
        <w:t>s</w:t>
      </w:r>
      <w:r w:rsidRPr="006D107B">
        <w:rPr>
          <w:rFonts w:asciiTheme="majorBidi" w:hAnsiTheme="majorBidi" w:cstheme="majorBidi"/>
          <w:color w:val="222222"/>
          <w:sz w:val="22"/>
          <w:shd w:val="clear" w:color="auto" w:fill="FFFFFF"/>
        </w:rPr>
        <w:t xml:space="preserve">peaking </w:t>
      </w:r>
      <w:r w:rsidR="00F13D4D">
        <w:rPr>
          <w:rFonts w:asciiTheme="majorBidi" w:hAnsiTheme="majorBidi" w:cstheme="majorBidi"/>
          <w:color w:val="222222"/>
          <w:sz w:val="22"/>
          <w:shd w:val="clear" w:color="auto" w:fill="FFFFFF"/>
        </w:rPr>
        <w:t>t</w:t>
      </w:r>
      <w:r w:rsidRPr="006D107B">
        <w:rPr>
          <w:rFonts w:asciiTheme="majorBidi" w:hAnsiTheme="majorBidi" w:cstheme="majorBidi"/>
          <w:color w:val="222222"/>
          <w:sz w:val="22"/>
          <w:shd w:val="clear" w:color="auto" w:fill="FFFFFF"/>
        </w:rPr>
        <w:t xml:space="preserve">est in the UAE </w:t>
      </w:r>
      <w:r w:rsidR="00F13D4D">
        <w:rPr>
          <w:rFonts w:asciiTheme="majorBidi" w:hAnsiTheme="majorBidi" w:cstheme="majorBidi"/>
          <w:color w:val="222222"/>
          <w:sz w:val="22"/>
          <w:shd w:val="clear" w:color="auto" w:fill="FFFFFF"/>
        </w:rPr>
        <w:t>c</w:t>
      </w:r>
      <w:r w:rsidRPr="006D107B">
        <w:rPr>
          <w:rFonts w:asciiTheme="majorBidi" w:hAnsiTheme="majorBidi" w:cstheme="majorBidi"/>
          <w:color w:val="222222"/>
          <w:sz w:val="22"/>
          <w:shd w:val="clear" w:color="auto" w:fill="FFFFFF"/>
        </w:rPr>
        <w:t>ontext</w:t>
      </w:r>
      <w:r w:rsidR="00F13D4D">
        <w:rPr>
          <w:rFonts w:asciiTheme="majorBidi" w:hAnsiTheme="majorBidi" w:cstheme="majorBidi"/>
          <w:color w:val="222222"/>
          <w:sz w:val="22"/>
          <w:shd w:val="clear" w:color="auto" w:fill="FFFFFF"/>
        </w:rPr>
        <w:t>’</w:t>
      </w:r>
      <w:r w:rsidRPr="006D107B">
        <w:rPr>
          <w:rFonts w:asciiTheme="majorBidi" w:hAnsiTheme="majorBidi" w:cstheme="majorBidi"/>
          <w:color w:val="222222"/>
          <w:sz w:val="22"/>
          <w:shd w:val="clear" w:color="auto" w:fill="FFFFFF"/>
        </w:rPr>
        <w:t>. </w:t>
      </w:r>
      <w:r w:rsidRPr="006D107B">
        <w:rPr>
          <w:rFonts w:asciiTheme="majorBidi" w:hAnsiTheme="majorBidi" w:cstheme="majorBidi"/>
          <w:i/>
          <w:iCs/>
          <w:color w:val="222222"/>
          <w:sz w:val="22"/>
          <w:shd w:val="clear" w:color="auto" w:fill="FFFFFF"/>
        </w:rPr>
        <w:t>International Journal of Arabic-English Studies</w:t>
      </w:r>
      <w:r w:rsidR="004A37DB" w:rsidRPr="006D107B">
        <w:rPr>
          <w:rFonts w:asciiTheme="majorBidi" w:hAnsiTheme="majorBidi" w:cstheme="majorBidi"/>
          <w:color w:val="222222"/>
          <w:sz w:val="22"/>
          <w:shd w:val="clear" w:color="auto" w:fill="FFFFFF"/>
        </w:rPr>
        <w:t> 19</w:t>
      </w:r>
      <w:r w:rsidRPr="006D107B">
        <w:rPr>
          <w:rFonts w:asciiTheme="majorBidi" w:hAnsiTheme="majorBidi" w:cstheme="majorBidi"/>
          <w:color w:val="222222"/>
          <w:sz w:val="22"/>
          <w:shd w:val="clear" w:color="auto" w:fill="FFFFFF"/>
        </w:rPr>
        <w:t>(1):33-52.</w:t>
      </w:r>
      <w:r w:rsidRPr="006D107B">
        <w:rPr>
          <w:rFonts w:asciiTheme="majorBidi" w:hAnsiTheme="majorBidi" w:cstheme="majorBidi"/>
          <w:sz w:val="22"/>
        </w:rPr>
        <w:t xml:space="preserve"> </w:t>
      </w:r>
      <w:hyperlink r:id="rId20" w:history="1">
        <w:r w:rsidR="004A37DB" w:rsidRPr="006D107B">
          <w:rPr>
            <w:rStyle w:val="Hyperlink"/>
            <w:rFonts w:asciiTheme="majorBidi" w:hAnsiTheme="majorBidi" w:cstheme="majorBidi"/>
            <w:sz w:val="22"/>
          </w:rPr>
          <w:t>https://doi.org/10.33806/ijaes2000.19.1.2</w:t>
        </w:r>
      </w:hyperlink>
      <w:r w:rsidR="004A37DB" w:rsidRPr="006D107B">
        <w:rPr>
          <w:rFonts w:asciiTheme="majorBidi" w:hAnsiTheme="majorBidi" w:cstheme="majorBidi"/>
          <w:sz w:val="22"/>
        </w:rPr>
        <w:t xml:space="preserve">. </w:t>
      </w:r>
    </w:p>
    <w:p w14:paraId="321BC99A" w14:textId="16905B53" w:rsidR="00F86D2B" w:rsidRPr="006D107B" w:rsidRDefault="00F86D2B" w:rsidP="006D107B">
      <w:pPr>
        <w:spacing w:after="0" w:line="240" w:lineRule="auto"/>
        <w:ind w:left="540" w:hanging="540"/>
        <w:jc w:val="both"/>
        <w:rPr>
          <w:rFonts w:asciiTheme="majorBidi" w:hAnsiTheme="majorBidi" w:cstheme="majorBidi"/>
          <w:sz w:val="22"/>
        </w:rPr>
      </w:pPr>
      <w:r w:rsidRPr="006D107B">
        <w:rPr>
          <w:rFonts w:asciiTheme="majorBidi" w:hAnsiTheme="majorBidi" w:cstheme="majorBidi"/>
          <w:b/>
          <w:bCs/>
          <w:sz w:val="22"/>
        </w:rPr>
        <w:t xml:space="preserve">Altakhaineh, </w:t>
      </w:r>
      <w:r w:rsidRPr="006D107B">
        <w:rPr>
          <w:rFonts w:asciiTheme="majorBidi" w:hAnsiTheme="majorBidi" w:cstheme="majorBidi"/>
          <w:b/>
          <w:bCs/>
          <w:color w:val="222222"/>
          <w:sz w:val="22"/>
          <w:shd w:val="clear" w:color="auto" w:fill="FFFFFF"/>
        </w:rPr>
        <w:t>Abdel Rahman Mitib</w:t>
      </w:r>
      <w:r w:rsidRPr="006D107B">
        <w:rPr>
          <w:rFonts w:asciiTheme="majorBidi" w:hAnsiTheme="majorBidi" w:cstheme="majorBidi"/>
          <w:b/>
          <w:bCs/>
          <w:sz w:val="22"/>
        </w:rPr>
        <w:t>, and Aseel Zibin, A.</w:t>
      </w:r>
      <w:r w:rsidRPr="006D107B">
        <w:rPr>
          <w:rFonts w:asciiTheme="majorBidi" w:hAnsiTheme="majorBidi" w:cstheme="majorBidi"/>
          <w:sz w:val="22"/>
        </w:rPr>
        <w:t xml:space="preserve"> (2014). </w:t>
      </w:r>
      <w:r w:rsidR="00F13D4D">
        <w:rPr>
          <w:rFonts w:asciiTheme="majorBidi" w:hAnsiTheme="majorBidi" w:cstheme="majorBidi"/>
          <w:sz w:val="22"/>
        </w:rPr>
        <w:t>‘</w:t>
      </w:r>
      <w:r w:rsidRPr="006D107B">
        <w:rPr>
          <w:rFonts w:asciiTheme="majorBidi" w:hAnsiTheme="majorBidi" w:cstheme="majorBidi"/>
          <w:sz w:val="22"/>
        </w:rPr>
        <w:t>Perception of culturally loaded words by Arab EFL learners</w:t>
      </w:r>
      <w:r w:rsidR="00F13D4D">
        <w:rPr>
          <w:rFonts w:asciiTheme="majorBidi" w:hAnsiTheme="majorBidi" w:cstheme="majorBidi"/>
          <w:sz w:val="22"/>
        </w:rPr>
        <w:t>’</w:t>
      </w:r>
      <w:r w:rsidRPr="006D107B">
        <w:rPr>
          <w:rFonts w:asciiTheme="majorBidi" w:hAnsiTheme="majorBidi" w:cstheme="majorBidi"/>
          <w:sz w:val="22"/>
        </w:rPr>
        <w:t xml:space="preserve">. </w:t>
      </w:r>
      <w:r w:rsidRPr="006D107B">
        <w:rPr>
          <w:rFonts w:asciiTheme="majorBidi" w:hAnsiTheme="majorBidi" w:cstheme="majorBidi"/>
          <w:i/>
          <w:iCs/>
          <w:sz w:val="22"/>
          <w:shd w:val="clear" w:color="auto" w:fill="FFFFFF"/>
        </w:rPr>
        <w:t>International Journal of Linguistics</w:t>
      </w:r>
      <w:r w:rsidR="000417C0" w:rsidRPr="006D107B">
        <w:rPr>
          <w:rFonts w:asciiTheme="majorBidi" w:hAnsiTheme="majorBidi" w:cstheme="majorBidi"/>
          <w:sz w:val="22"/>
        </w:rPr>
        <w:t>, 6(3)</w:t>
      </w:r>
      <w:r w:rsidR="00F13D4D">
        <w:rPr>
          <w:rFonts w:asciiTheme="majorBidi" w:hAnsiTheme="majorBidi" w:cstheme="majorBidi"/>
          <w:sz w:val="22"/>
        </w:rPr>
        <w:t>:</w:t>
      </w:r>
      <w:r w:rsidR="000417C0" w:rsidRPr="006D107B">
        <w:rPr>
          <w:rFonts w:asciiTheme="majorBidi" w:hAnsiTheme="majorBidi" w:cstheme="majorBidi"/>
          <w:sz w:val="22"/>
        </w:rPr>
        <w:t>1-22.</w:t>
      </w:r>
    </w:p>
    <w:p w14:paraId="6F11D795" w14:textId="36768A3E" w:rsidR="0053746D" w:rsidRPr="006D107B" w:rsidRDefault="00F86D2B" w:rsidP="006D107B">
      <w:pPr>
        <w:spacing w:after="0" w:line="240" w:lineRule="auto"/>
        <w:ind w:left="540" w:hanging="540"/>
        <w:jc w:val="both"/>
        <w:rPr>
          <w:rFonts w:asciiTheme="majorBidi" w:hAnsiTheme="majorBidi" w:cstheme="majorBidi"/>
          <w:sz w:val="22"/>
        </w:rPr>
      </w:pPr>
      <w:r w:rsidRPr="006D107B">
        <w:rPr>
          <w:rFonts w:asciiTheme="majorBidi" w:hAnsiTheme="majorBidi" w:cstheme="majorBidi"/>
          <w:b/>
          <w:bCs/>
          <w:sz w:val="22"/>
        </w:rPr>
        <w:t>Aryadoust, Vahid.</w:t>
      </w:r>
      <w:r w:rsidRPr="006D107B">
        <w:rPr>
          <w:rFonts w:asciiTheme="majorBidi" w:hAnsiTheme="majorBidi" w:cstheme="majorBidi"/>
          <w:sz w:val="22"/>
        </w:rPr>
        <w:t xml:space="preserve"> (2011). ‘Validity arguments of the speaking and listening modules of </w:t>
      </w:r>
      <w:r w:rsidR="00F13D4D">
        <w:rPr>
          <w:rFonts w:asciiTheme="majorBidi" w:hAnsiTheme="majorBidi" w:cstheme="majorBidi"/>
          <w:sz w:val="22"/>
        </w:rPr>
        <w:t>i</w:t>
      </w:r>
      <w:r w:rsidRPr="006D107B">
        <w:rPr>
          <w:rFonts w:asciiTheme="majorBidi" w:hAnsiTheme="majorBidi" w:cstheme="majorBidi"/>
          <w:sz w:val="22"/>
        </w:rPr>
        <w:t xml:space="preserve">nternational English </w:t>
      </w:r>
      <w:r w:rsidR="00F13D4D">
        <w:rPr>
          <w:rFonts w:asciiTheme="majorBidi" w:hAnsiTheme="majorBidi" w:cstheme="majorBidi"/>
          <w:sz w:val="22"/>
        </w:rPr>
        <w:t>l</w:t>
      </w:r>
      <w:r w:rsidRPr="006D107B">
        <w:rPr>
          <w:rFonts w:asciiTheme="majorBidi" w:hAnsiTheme="majorBidi" w:cstheme="majorBidi"/>
          <w:sz w:val="22"/>
        </w:rPr>
        <w:t xml:space="preserve">anguage </w:t>
      </w:r>
      <w:r w:rsidR="00F13D4D">
        <w:rPr>
          <w:rFonts w:asciiTheme="majorBidi" w:hAnsiTheme="majorBidi" w:cstheme="majorBidi"/>
          <w:sz w:val="22"/>
        </w:rPr>
        <w:t>t</w:t>
      </w:r>
      <w:r w:rsidRPr="006D107B">
        <w:rPr>
          <w:rFonts w:asciiTheme="majorBidi" w:hAnsiTheme="majorBidi" w:cstheme="majorBidi"/>
          <w:sz w:val="22"/>
        </w:rPr>
        <w:t xml:space="preserve">esting </w:t>
      </w:r>
      <w:r w:rsidR="00F13D4D">
        <w:rPr>
          <w:rFonts w:asciiTheme="majorBidi" w:hAnsiTheme="majorBidi" w:cstheme="majorBidi"/>
          <w:sz w:val="22"/>
        </w:rPr>
        <w:t>s</w:t>
      </w:r>
      <w:r w:rsidRPr="006D107B">
        <w:rPr>
          <w:rFonts w:asciiTheme="majorBidi" w:hAnsiTheme="majorBidi" w:cstheme="majorBidi"/>
          <w:sz w:val="22"/>
        </w:rPr>
        <w:t xml:space="preserve">ystem: A synthesis of existing research’, </w:t>
      </w:r>
      <w:r w:rsidRPr="006D107B">
        <w:rPr>
          <w:rFonts w:asciiTheme="majorBidi" w:hAnsiTheme="majorBidi" w:cstheme="majorBidi"/>
          <w:i/>
          <w:iCs/>
          <w:sz w:val="22"/>
        </w:rPr>
        <w:t xml:space="preserve">The Asian ESP </w:t>
      </w:r>
      <w:r w:rsidRPr="006D107B">
        <w:rPr>
          <w:rFonts w:asciiTheme="majorBidi" w:hAnsiTheme="majorBidi" w:cstheme="majorBidi"/>
          <w:i/>
          <w:iCs/>
          <w:sz w:val="22"/>
        </w:rPr>
        <w:tab/>
        <w:t>Journal</w:t>
      </w:r>
      <w:r w:rsidR="00100A11" w:rsidRPr="006D107B">
        <w:rPr>
          <w:rFonts w:asciiTheme="majorBidi" w:hAnsiTheme="majorBidi" w:cstheme="majorBidi"/>
          <w:sz w:val="22"/>
        </w:rPr>
        <w:t>, 7 (1):</w:t>
      </w:r>
      <w:r w:rsidRPr="006D107B">
        <w:rPr>
          <w:rFonts w:asciiTheme="majorBidi" w:hAnsiTheme="majorBidi" w:cstheme="majorBidi"/>
          <w:sz w:val="22"/>
        </w:rPr>
        <w:t>28–54.</w:t>
      </w:r>
    </w:p>
    <w:p w14:paraId="1A8869A4" w14:textId="78F0A9C3" w:rsidR="00F86D2B" w:rsidRPr="006D107B" w:rsidRDefault="00F86D2B" w:rsidP="006D107B">
      <w:pPr>
        <w:spacing w:after="0" w:line="240" w:lineRule="auto"/>
        <w:ind w:left="540" w:hanging="540"/>
        <w:jc w:val="both"/>
        <w:rPr>
          <w:rFonts w:asciiTheme="majorBidi" w:hAnsiTheme="majorBidi" w:cstheme="majorBidi"/>
          <w:sz w:val="22"/>
          <w:shd w:val="clear" w:color="auto" w:fill="FFFFFF"/>
        </w:rPr>
      </w:pPr>
      <w:r w:rsidRPr="006D107B">
        <w:rPr>
          <w:rFonts w:asciiTheme="majorBidi" w:hAnsiTheme="majorBidi" w:cstheme="majorBidi"/>
          <w:b/>
          <w:bCs/>
          <w:sz w:val="22"/>
          <w:shd w:val="clear" w:color="auto" w:fill="FFFFFF"/>
        </w:rPr>
        <w:t>Baker, Will.</w:t>
      </w:r>
      <w:r w:rsidRPr="006D107B">
        <w:rPr>
          <w:rFonts w:asciiTheme="majorBidi" w:hAnsiTheme="majorBidi" w:cstheme="majorBidi"/>
          <w:sz w:val="22"/>
          <w:shd w:val="clear" w:color="auto" w:fill="FFFFFF"/>
        </w:rPr>
        <w:t xml:space="preserve"> (2015). </w:t>
      </w:r>
      <w:r w:rsidR="00F13D4D">
        <w:rPr>
          <w:rFonts w:asciiTheme="majorBidi" w:hAnsiTheme="majorBidi" w:cstheme="majorBidi"/>
          <w:sz w:val="22"/>
          <w:shd w:val="clear" w:color="auto" w:fill="FFFFFF"/>
        </w:rPr>
        <w:t>‘</w:t>
      </w:r>
      <w:r w:rsidRPr="006D107B">
        <w:rPr>
          <w:rFonts w:asciiTheme="majorBidi" w:hAnsiTheme="majorBidi" w:cstheme="majorBidi"/>
          <w:sz w:val="22"/>
          <w:shd w:val="clear" w:color="auto" w:fill="FFFFFF"/>
        </w:rPr>
        <w:t xml:space="preserve">Research into </w:t>
      </w:r>
      <w:r w:rsidR="00F13D4D">
        <w:rPr>
          <w:rFonts w:asciiTheme="majorBidi" w:hAnsiTheme="majorBidi" w:cstheme="majorBidi"/>
          <w:sz w:val="22"/>
          <w:shd w:val="clear" w:color="auto" w:fill="FFFFFF"/>
        </w:rPr>
        <w:t>p</w:t>
      </w:r>
      <w:r w:rsidRPr="006D107B">
        <w:rPr>
          <w:rFonts w:asciiTheme="majorBidi" w:hAnsiTheme="majorBidi" w:cstheme="majorBidi"/>
          <w:sz w:val="22"/>
          <w:shd w:val="clear" w:color="auto" w:fill="FFFFFF"/>
        </w:rPr>
        <w:t>ractice: Cultural and intercultural awareness</w:t>
      </w:r>
      <w:r w:rsidR="00F13D4D">
        <w:rPr>
          <w:rFonts w:asciiTheme="majorBidi" w:hAnsiTheme="majorBidi" w:cstheme="majorBidi"/>
          <w:sz w:val="22"/>
          <w:shd w:val="clear" w:color="auto" w:fill="FFFFFF"/>
        </w:rPr>
        <w:t>’</w:t>
      </w:r>
      <w:r w:rsidRPr="006D107B">
        <w:rPr>
          <w:rFonts w:asciiTheme="majorBidi" w:hAnsiTheme="majorBidi" w:cstheme="majorBidi"/>
          <w:sz w:val="22"/>
          <w:shd w:val="clear" w:color="auto" w:fill="FFFFFF"/>
        </w:rPr>
        <w:t xml:space="preserve">. </w:t>
      </w:r>
      <w:r w:rsidRPr="006D107B">
        <w:rPr>
          <w:rFonts w:asciiTheme="majorBidi" w:hAnsiTheme="majorBidi" w:cstheme="majorBidi"/>
          <w:i/>
          <w:iCs/>
          <w:sz w:val="22"/>
          <w:shd w:val="clear" w:color="auto" w:fill="FFFFFF"/>
        </w:rPr>
        <w:t>Language</w:t>
      </w:r>
      <w:r w:rsidR="00F13D4D">
        <w:rPr>
          <w:rFonts w:asciiTheme="majorBidi" w:hAnsiTheme="majorBidi" w:cstheme="majorBidi"/>
          <w:i/>
          <w:iCs/>
          <w:sz w:val="22"/>
          <w:shd w:val="clear" w:color="auto" w:fill="FFFFFF"/>
        </w:rPr>
        <w:t xml:space="preserve"> </w:t>
      </w:r>
      <w:r w:rsidRPr="006D107B">
        <w:rPr>
          <w:rFonts w:asciiTheme="majorBidi" w:hAnsiTheme="majorBidi" w:cstheme="majorBidi"/>
          <w:i/>
          <w:iCs/>
          <w:sz w:val="22"/>
          <w:shd w:val="clear" w:color="auto" w:fill="FFFFFF"/>
        </w:rPr>
        <w:t>Teaching</w:t>
      </w:r>
      <w:r w:rsidR="00100A11" w:rsidRPr="006D107B">
        <w:rPr>
          <w:rFonts w:asciiTheme="majorBidi" w:hAnsiTheme="majorBidi" w:cstheme="majorBidi"/>
          <w:sz w:val="22"/>
          <w:shd w:val="clear" w:color="auto" w:fill="FFFFFF"/>
        </w:rPr>
        <w:t>, 48(1):</w:t>
      </w:r>
      <w:r w:rsidRPr="006D107B">
        <w:rPr>
          <w:rFonts w:asciiTheme="majorBidi" w:hAnsiTheme="majorBidi" w:cstheme="majorBidi"/>
          <w:sz w:val="22"/>
          <w:shd w:val="clear" w:color="auto" w:fill="FFFFFF"/>
        </w:rPr>
        <w:t xml:space="preserve"> 130-141</w:t>
      </w:r>
      <w:r w:rsidR="0071293E" w:rsidRPr="006D107B">
        <w:rPr>
          <w:sz w:val="22"/>
        </w:rPr>
        <w:t xml:space="preserve"> </w:t>
      </w:r>
      <w:hyperlink r:id="rId21" w:history="1">
        <w:r w:rsidR="0071293E" w:rsidRPr="006D107B">
          <w:rPr>
            <w:rStyle w:val="Hyperlink"/>
            <w:rFonts w:asciiTheme="majorBidi" w:hAnsiTheme="majorBidi" w:cstheme="majorBidi"/>
            <w:sz w:val="22"/>
            <w:shd w:val="clear" w:color="auto" w:fill="FFFFFF"/>
          </w:rPr>
          <w:t>https://doi.org/10.1017/S0261444814000287</w:t>
        </w:r>
      </w:hyperlink>
      <w:r w:rsidR="0071293E" w:rsidRPr="006D107B">
        <w:rPr>
          <w:rFonts w:asciiTheme="majorBidi" w:hAnsiTheme="majorBidi" w:cstheme="majorBidi"/>
          <w:sz w:val="22"/>
          <w:shd w:val="clear" w:color="auto" w:fill="FFFFFF"/>
        </w:rPr>
        <w:t xml:space="preserve">. </w:t>
      </w:r>
    </w:p>
    <w:p w14:paraId="7E496B73" w14:textId="41EBEF6F" w:rsidR="0053746D" w:rsidRPr="006D107B" w:rsidRDefault="00462B5B" w:rsidP="006D107B">
      <w:pPr>
        <w:spacing w:after="0" w:line="240" w:lineRule="auto"/>
        <w:ind w:left="540" w:hanging="540"/>
        <w:jc w:val="both"/>
        <w:rPr>
          <w:rFonts w:asciiTheme="majorBidi" w:hAnsiTheme="majorBidi" w:cstheme="majorBidi"/>
          <w:sz w:val="22"/>
          <w:shd w:val="clear" w:color="auto" w:fill="FFFFFF"/>
        </w:rPr>
      </w:pPr>
      <w:r w:rsidRPr="006D107B">
        <w:rPr>
          <w:rFonts w:asciiTheme="majorBidi" w:hAnsiTheme="majorBidi" w:cstheme="majorBidi"/>
          <w:b/>
          <w:bCs/>
          <w:sz w:val="22"/>
          <w:shd w:val="clear" w:color="auto" w:fill="FFFFFF"/>
        </w:rPr>
        <w:t xml:space="preserve">Bernard, </w:t>
      </w:r>
      <w:r w:rsidR="0053746D" w:rsidRPr="006D107B">
        <w:rPr>
          <w:rFonts w:asciiTheme="majorBidi" w:hAnsiTheme="majorBidi" w:cstheme="majorBidi"/>
          <w:b/>
          <w:bCs/>
          <w:sz w:val="22"/>
          <w:shd w:val="clear" w:color="auto" w:fill="FFFFFF"/>
        </w:rPr>
        <w:t>Harvey Russell.</w:t>
      </w:r>
      <w:r w:rsidRPr="006D107B">
        <w:rPr>
          <w:rFonts w:asciiTheme="majorBidi" w:hAnsiTheme="majorBidi" w:cstheme="majorBidi"/>
          <w:sz w:val="22"/>
          <w:shd w:val="clear" w:color="auto" w:fill="FFFFFF"/>
        </w:rPr>
        <w:t xml:space="preserve"> (2011). </w:t>
      </w:r>
      <w:r w:rsidRPr="006D107B">
        <w:rPr>
          <w:rFonts w:asciiTheme="majorBidi" w:hAnsiTheme="majorBidi" w:cstheme="majorBidi"/>
          <w:i/>
          <w:iCs/>
          <w:sz w:val="22"/>
          <w:shd w:val="clear" w:color="auto" w:fill="FFFFFF"/>
        </w:rPr>
        <w:t xml:space="preserve">Research </w:t>
      </w:r>
      <w:r w:rsidR="00F13D4D">
        <w:rPr>
          <w:rFonts w:asciiTheme="majorBidi" w:hAnsiTheme="majorBidi" w:cstheme="majorBidi"/>
          <w:i/>
          <w:iCs/>
          <w:sz w:val="22"/>
          <w:shd w:val="clear" w:color="auto" w:fill="FFFFFF"/>
        </w:rPr>
        <w:t>m</w:t>
      </w:r>
      <w:r w:rsidRPr="006D107B">
        <w:rPr>
          <w:rFonts w:asciiTheme="majorBidi" w:hAnsiTheme="majorBidi" w:cstheme="majorBidi"/>
          <w:i/>
          <w:iCs/>
          <w:sz w:val="22"/>
          <w:shd w:val="clear" w:color="auto" w:fill="FFFFFF"/>
        </w:rPr>
        <w:t xml:space="preserve">ethods in </w:t>
      </w:r>
      <w:r w:rsidR="00F13D4D">
        <w:rPr>
          <w:rFonts w:asciiTheme="majorBidi" w:hAnsiTheme="majorBidi" w:cstheme="majorBidi"/>
          <w:i/>
          <w:iCs/>
          <w:sz w:val="22"/>
          <w:shd w:val="clear" w:color="auto" w:fill="FFFFFF"/>
        </w:rPr>
        <w:t>a</w:t>
      </w:r>
      <w:r w:rsidRPr="006D107B">
        <w:rPr>
          <w:rFonts w:asciiTheme="majorBidi" w:hAnsiTheme="majorBidi" w:cstheme="majorBidi"/>
          <w:i/>
          <w:iCs/>
          <w:sz w:val="22"/>
          <w:shd w:val="clear" w:color="auto" w:fill="FFFFFF"/>
        </w:rPr>
        <w:t xml:space="preserve">nthropology: Qualitative and </w:t>
      </w:r>
      <w:r w:rsidR="00F13D4D">
        <w:rPr>
          <w:rFonts w:asciiTheme="majorBidi" w:hAnsiTheme="majorBidi" w:cstheme="majorBidi"/>
          <w:i/>
          <w:iCs/>
          <w:sz w:val="22"/>
          <w:shd w:val="clear" w:color="auto" w:fill="FFFFFF"/>
        </w:rPr>
        <w:t>q</w:t>
      </w:r>
      <w:r w:rsidRPr="006D107B">
        <w:rPr>
          <w:rFonts w:asciiTheme="majorBidi" w:hAnsiTheme="majorBidi" w:cstheme="majorBidi"/>
          <w:i/>
          <w:iCs/>
          <w:sz w:val="22"/>
          <w:shd w:val="clear" w:color="auto" w:fill="FFFFFF"/>
        </w:rPr>
        <w:t xml:space="preserve">uantitative </w:t>
      </w:r>
      <w:r w:rsidR="00F13D4D">
        <w:rPr>
          <w:rFonts w:asciiTheme="majorBidi" w:hAnsiTheme="majorBidi" w:cstheme="majorBidi"/>
          <w:i/>
          <w:iCs/>
          <w:sz w:val="22"/>
          <w:shd w:val="clear" w:color="auto" w:fill="FFFFFF"/>
        </w:rPr>
        <w:t>a</w:t>
      </w:r>
      <w:r w:rsidRPr="006D107B">
        <w:rPr>
          <w:rFonts w:asciiTheme="majorBidi" w:hAnsiTheme="majorBidi" w:cstheme="majorBidi"/>
          <w:i/>
          <w:iCs/>
          <w:sz w:val="22"/>
          <w:shd w:val="clear" w:color="auto" w:fill="FFFFFF"/>
        </w:rPr>
        <w:t>pproaches</w:t>
      </w:r>
      <w:r w:rsidRPr="006D107B">
        <w:rPr>
          <w:rFonts w:asciiTheme="majorBidi" w:hAnsiTheme="majorBidi" w:cstheme="majorBidi"/>
          <w:sz w:val="22"/>
          <w:shd w:val="clear" w:color="auto" w:fill="FFFFFF"/>
        </w:rPr>
        <w:t>. New York: Rowman Altamira.</w:t>
      </w:r>
    </w:p>
    <w:p w14:paraId="61AC27CA" w14:textId="0F9DB896" w:rsidR="00462B5B" w:rsidRPr="006D107B" w:rsidRDefault="00462B5B" w:rsidP="006D107B">
      <w:pPr>
        <w:spacing w:after="0" w:line="240" w:lineRule="auto"/>
        <w:ind w:left="540" w:hanging="540"/>
        <w:jc w:val="both"/>
        <w:rPr>
          <w:rStyle w:val="Emphasis"/>
          <w:rFonts w:asciiTheme="majorBidi" w:hAnsiTheme="majorBidi" w:cstheme="majorBidi"/>
          <w:i w:val="0"/>
          <w:iCs w:val="0"/>
          <w:sz w:val="22"/>
          <w:shd w:val="clear" w:color="auto" w:fill="FFFFFF"/>
        </w:rPr>
      </w:pPr>
      <w:r w:rsidRPr="006D107B">
        <w:rPr>
          <w:rFonts w:asciiTheme="majorBidi" w:hAnsiTheme="majorBidi" w:cstheme="majorBidi"/>
          <w:b/>
          <w:bCs/>
          <w:sz w:val="22"/>
          <w:shd w:val="clear" w:color="auto" w:fill="FFFFFF"/>
        </w:rPr>
        <w:t xml:space="preserve">Brinkmann, </w:t>
      </w:r>
      <w:r w:rsidR="00BE7624" w:rsidRPr="006D107B">
        <w:rPr>
          <w:rFonts w:asciiTheme="majorBidi" w:hAnsiTheme="majorBidi" w:cstheme="majorBidi"/>
          <w:b/>
          <w:bCs/>
          <w:color w:val="222222"/>
          <w:sz w:val="22"/>
          <w:shd w:val="clear" w:color="auto" w:fill="FFFFFF"/>
        </w:rPr>
        <w:t>Svend</w:t>
      </w:r>
      <w:r w:rsidRPr="006D107B">
        <w:rPr>
          <w:rFonts w:asciiTheme="majorBidi" w:hAnsiTheme="majorBidi" w:cstheme="majorBidi"/>
          <w:b/>
          <w:bCs/>
          <w:sz w:val="22"/>
          <w:shd w:val="clear" w:color="auto" w:fill="FFFFFF"/>
        </w:rPr>
        <w:t>.</w:t>
      </w:r>
      <w:r w:rsidRPr="006D107B">
        <w:rPr>
          <w:rFonts w:asciiTheme="majorBidi" w:hAnsiTheme="majorBidi" w:cstheme="majorBidi"/>
          <w:sz w:val="22"/>
          <w:shd w:val="clear" w:color="auto" w:fill="FFFFFF"/>
        </w:rPr>
        <w:t xml:space="preserve"> (2014). </w:t>
      </w:r>
      <w:r w:rsidR="00F13D4D">
        <w:rPr>
          <w:rFonts w:asciiTheme="majorBidi" w:hAnsiTheme="majorBidi" w:cstheme="majorBidi"/>
          <w:sz w:val="22"/>
          <w:shd w:val="clear" w:color="auto" w:fill="FFFFFF"/>
        </w:rPr>
        <w:t>‘</w:t>
      </w:r>
      <w:r w:rsidRPr="006D107B">
        <w:rPr>
          <w:rFonts w:asciiTheme="majorBidi" w:hAnsiTheme="majorBidi" w:cstheme="majorBidi"/>
          <w:sz w:val="22"/>
          <w:shd w:val="clear" w:color="auto" w:fill="FFFFFF"/>
        </w:rPr>
        <w:t>Unstructured and semi-structured interviewing</w:t>
      </w:r>
      <w:r w:rsidR="00F13D4D">
        <w:rPr>
          <w:rFonts w:asciiTheme="majorBidi" w:hAnsiTheme="majorBidi" w:cstheme="majorBidi"/>
          <w:sz w:val="22"/>
          <w:shd w:val="clear" w:color="auto" w:fill="FFFFFF"/>
        </w:rPr>
        <w:t>’</w:t>
      </w:r>
      <w:r w:rsidRPr="006D107B">
        <w:rPr>
          <w:rFonts w:asciiTheme="majorBidi" w:hAnsiTheme="majorBidi" w:cstheme="majorBidi"/>
          <w:sz w:val="22"/>
          <w:shd w:val="clear" w:color="auto" w:fill="FFFFFF"/>
        </w:rPr>
        <w:t xml:space="preserve">. In Leavy, P. (Ed.), </w:t>
      </w:r>
      <w:r w:rsidRPr="006D107B">
        <w:rPr>
          <w:rFonts w:asciiTheme="majorBidi" w:hAnsiTheme="majorBidi" w:cstheme="majorBidi"/>
          <w:i/>
          <w:iCs/>
          <w:sz w:val="22"/>
          <w:shd w:val="clear" w:color="auto" w:fill="FFFFFF"/>
        </w:rPr>
        <w:t xml:space="preserve">The Oxford </w:t>
      </w:r>
      <w:r w:rsidR="00403D69">
        <w:rPr>
          <w:rFonts w:asciiTheme="majorBidi" w:hAnsiTheme="majorBidi" w:cstheme="majorBidi"/>
          <w:i/>
          <w:iCs/>
          <w:sz w:val="22"/>
          <w:shd w:val="clear" w:color="auto" w:fill="FFFFFF"/>
        </w:rPr>
        <w:t>h</w:t>
      </w:r>
      <w:r w:rsidRPr="006D107B">
        <w:rPr>
          <w:rFonts w:asciiTheme="majorBidi" w:hAnsiTheme="majorBidi" w:cstheme="majorBidi"/>
          <w:i/>
          <w:iCs/>
          <w:sz w:val="22"/>
          <w:shd w:val="clear" w:color="auto" w:fill="FFFFFF"/>
        </w:rPr>
        <w:t xml:space="preserve">andbook of </w:t>
      </w:r>
      <w:r w:rsidR="00403D69">
        <w:rPr>
          <w:rFonts w:asciiTheme="majorBidi" w:hAnsiTheme="majorBidi" w:cstheme="majorBidi"/>
          <w:i/>
          <w:iCs/>
          <w:sz w:val="22"/>
          <w:shd w:val="clear" w:color="auto" w:fill="FFFFFF"/>
        </w:rPr>
        <w:t>q</w:t>
      </w:r>
      <w:r w:rsidRPr="006D107B">
        <w:rPr>
          <w:rFonts w:asciiTheme="majorBidi" w:hAnsiTheme="majorBidi" w:cstheme="majorBidi"/>
          <w:i/>
          <w:iCs/>
          <w:sz w:val="22"/>
          <w:shd w:val="clear" w:color="auto" w:fill="FFFFFF"/>
        </w:rPr>
        <w:t xml:space="preserve">ualitative </w:t>
      </w:r>
      <w:r w:rsidR="00403D69">
        <w:rPr>
          <w:rFonts w:asciiTheme="majorBidi" w:hAnsiTheme="majorBidi" w:cstheme="majorBidi"/>
          <w:i/>
          <w:iCs/>
          <w:sz w:val="22"/>
          <w:shd w:val="clear" w:color="auto" w:fill="FFFFFF"/>
        </w:rPr>
        <w:t>r</w:t>
      </w:r>
      <w:r w:rsidRPr="006D107B">
        <w:rPr>
          <w:rFonts w:asciiTheme="majorBidi" w:hAnsiTheme="majorBidi" w:cstheme="majorBidi"/>
          <w:i/>
          <w:iCs/>
          <w:sz w:val="22"/>
          <w:shd w:val="clear" w:color="auto" w:fill="FFFFFF"/>
        </w:rPr>
        <w:t>esearch</w:t>
      </w:r>
      <w:r w:rsidRPr="006D107B">
        <w:rPr>
          <w:rFonts w:asciiTheme="majorBidi" w:hAnsiTheme="majorBidi" w:cstheme="majorBidi"/>
          <w:sz w:val="22"/>
          <w:shd w:val="clear" w:color="auto" w:fill="FFFFFF"/>
        </w:rPr>
        <w:t>. 277-299. Oxford: Oxford University Press.</w:t>
      </w:r>
    </w:p>
    <w:p w14:paraId="247F6AE4" w14:textId="30BF0ED0" w:rsidR="00462B5B" w:rsidRPr="006D107B" w:rsidRDefault="00462B5B" w:rsidP="006D107B">
      <w:pPr>
        <w:spacing w:after="0" w:line="240" w:lineRule="auto"/>
        <w:ind w:left="540" w:hanging="540"/>
        <w:jc w:val="both"/>
        <w:rPr>
          <w:rFonts w:asciiTheme="majorBidi" w:hAnsiTheme="majorBidi" w:cstheme="majorBidi"/>
          <w:sz w:val="22"/>
          <w:shd w:val="clear" w:color="auto" w:fill="FCFCFC"/>
        </w:rPr>
      </w:pPr>
      <w:r w:rsidRPr="006D107B">
        <w:rPr>
          <w:rFonts w:asciiTheme="majorBidi" w:hAnsiTheme="majorBidi" w:cstheme="majorBidi"/>
          <w:b/>
          <w:bCs/>
          <w:sz w:val="22"/>
        </w:rPr>
        <w:t xml:space="preserve">Brown, </w:t>
      </w:r>
      <w:r w:rsidR="00BE7624" w:rsidRPr="006D107B">
        <w:rPr>
          <w:rFonts w:asciiTheme="majorBidi" w:hAnsiTheme="majorBidi" w:cstheme="majorBidi"/>
          <w:b/>
          <w:bCs/>
          <w:sz w:val="22"/>
        </w:rPr>
        <w:t xml:space="preserve">Henry </w:t>
      </w:r>
      <w:r w:rsidRPr="006D107B">
        <w:rPr>
          <w:rFonts w:asciiTheme="majorBidi" w:hAnsiTheme="majorBidi" w:cstheme="majorBidi"/>
          <w:b/>
          <w:bCs/>
          <w:sz w:val="22"/>
        </w:rPr>
        <w:t>D</w:t>
      </w:r>
      <w:r w:rsidR="00BE7624" w:rsidRPr="006D107B">
        <w:rPr>
          <w:rFonts w:asciiTheme="majorBidi" w:hAnsiTheme="majorBidi" w:cstheme="majorBidi"/>
          <w:b/>
          <w:bCs/>
          <w:sz w:val="22"/>
        </w:rPr>
        <w:t>ouglas</w:t>
      </w:r>
      <w:r w:rsidRPr="006D107B">
        <w:rPr>
          <w:rFonts w:asciiTheme="majorBidi" w:hAnsiTheme="majorBidi" w:cstheme="majorBidi"/>
          <w:b/>
          <w:bCs/>
          <w:sz w:val="22"/>
        </w:rPr>
        <w:t>.</w:t>
      </w:r>
      <w:r w:rsidRPr="006D107B">
        <w:rPr>
          <w:rFonts w:asciiTheme="majorBidi" w:hAnsiTheme="majorBidi" w:cstheme="majorBidi"/>
          <w:sz w:val="22"/>
        </w:rPr>
        <w:t xml:space="preserve"> (2000). </w:t>
      </w:r>
      <w:r w:rsidRPr="00815A13">
        <w:rPr>
          <w:rFonts w:asciiTheme="majorBidi" w:hAnsiTheme="majorBidi" w:cstheme="majorBidi"/>
          <w:i/>
          <w:iCs/>
          <w:sz w:val="22"/>
        </w:rPr>
        <w:t>Principles of language learning and teaching</w:t>
      </w:r>
      <w:r w:rsidR="00F13D4D">
        <w:rPr>
          <w:rFonts w:asciiTheme="majorBidi" w:hAnsiTheme="majorBidi" w:cstheme="majorBidi"/>
          <w:sz w:val="22"/>
        </w:rPr>
        <w:t>.</w:t>
      </w:r>
      <w:r w:rsidRPr="006D107B">
        <w:rPr>
          <w:rFonts w:asciiTheme="majorBidi" w:hAnsiTheme="majorBidi" w:cstheme="majorBidi"/>
          <w:sz w:val="22"/>
        </w:rPr>
        <w:t xml:space="preserve"> New York: Longman.</w:t>
      </w:r>
    </w:p>
    <w:p w14:paraId="473485FE" w14:textId="77777777" w:rsidR="00462B5B" w:rsidRPr="006D107B" w:rsidRDefault="00462B5B" w:rsidP="006D107B">
      <w:pPr>
        <w:spacing w:after="0" w:line="240" w:lineRule="auto"/>
        <w:ind w:left="540" w:hanging="540"/>
        <w:jc w:val="both"/>
        <w:rPr>
          <w:rFonts w:asciiTheme="majorBidi" w:hAnsiTheme="majorBidi" w:cstheme="majorBidi"/>
          <w:sz w:val="22"/>
        </w:rPr>
      </w:pPr>
      <w:r w:rsidRPr="006D107B">
        <w:rPr>
          <w:rFonts w:asciiTheme="majorBidi" w:hAnsiTheme="majorBidi" w:cstheme="majorBidi"/>
          <w:b/>
          <w:bCs/>
          <w:sz w:val="22"/>
        </w:rPr>
        <w:t>Bryman, A</w:t>
      </w:r>
      <w:r w:rsidR="006007B6" w:rsidRPr="006D107B">
        <w:rPr>
          <w:rFonts w:asciiTheme="majorBidi" w:hAnsiTheme="majorBidi" w:cstheme="majorBidi"/>
          <w:b/>
          <w:bCs/>
          <w:sz w:val="22"/>
        </w:rPr>
        <w:t>lan</w:t>
      </w:r>
      <w:r w:rsidR="008D2984" w:rsidRPr="006D107B">
        <w:rPr>
          <w:rFonts w:asciiTheme="majorBidi" w:hAnsiTheme="majorBidi" w:cstheme="majorBidi"/>
          <w:b/>
          <w:bCs/>
          <w:sz w:val="22"/>
        </w:rPr>
        <w:t>,</w:t>
      </w:r>
      <w:r w:rsidR="006007B6" w:rsidRPr="006D107B">
        <w:rPr>
          <w:rFonts w:asciiTheme="majorBidi" w:hAnsiTheme="majorBidi" w:cstheme="majorBidi"/>
          <w:b/>
          <w:bCs/>
          <w:sz w:val="22"/>
        </w:rPr>
        <w:t xml:space="preserve"> and</w:t>
      </w:r>
      <w:r w:rsidR="00EF2297" w:rsidRPr="006D107B">
        <w:rPr>
          <w:rFonts w:asciiTheme="majorBidi" w:hAnsiTheme="majorBidi" w:cstheme="majorBidi"/>
          <w:b/>
          <w:bCs/>
          <w:sz w:val="22"/>
        </w:rPr>
        <w:t xml:space="preserve"> Robert Burgess</w:t>
      </w:r>
      <w:r w:rsidRPr="006D107B">
        <w:rPr>
          <w:rFonts w:asciiTheme="majorBidi" w:hAnsiTheme="majorBidi" w:cstheme="majorBidi"/>
          <w:b/>
          <w:bCs/>
          <w:sz w:val="22"/>
        </w:rPr>
        <w:t xml:space="preserve">. </w:t>
      </w:r>
      <w:r w:rsidRPr="006D107B">
        <w:rPr>
          <w:rFonts w:asciiTheme="majorBidi" w:hAnsiTheme="majorBidi" w:cstheme="majorBidi"/>
          <w:sz w:val="22"/>
        </w:rPr>
        <w:t>(Eds.). (2002). </w:t>
      </w:r>
      <w:r w:rsidRPr="006D107B">
        <w:rPr>
          <w:rFonts w:asciiTheme="majorBidi" w:hAnsiTheme="majorBidi" w:cstheme="majorBidi"/>
          <w:i/>
          <w:iCs/>
          <w:sz w:val="22"/>
        </w:rPr>
        <w:t>Analyzing qualitative data</w:t>
      </w:r>
      <w:r w:rsidRPr="006D107B">
        <w:rPr>
          <w:rFonts w:asciiTheme="majorBidi" w:hAnsiTheme="majorBidi" w:cstheme="majorBidi"/>
          <w:sz w:val="22"/>
        </w:rPr>
        <w:t>. London: Routledge.</w:t>
      </w:r>
    </w:p>
    <w:p w14:paraId="450540F5" w14:textId="2CA7FD82" w:rsidR="00462B5B" w:rsidRPr="006D107B" w:rsidRDefault="00462B5B" w:rsidP="006D107B">
      <w:pPr>
        <w:spacing w:after="0" w:line="240" w:lineRule="auto"/>
        <w:ind w:left="540" w:hanging="540"/>
        <w:jc w:val="both"/>
        <w:rPr>
          <w:rFonts w:asciiTheme="majorBidi" w:hAnsiTheme="majorBidi" w:cstheme="majorBidi"/>
          <w:sz w:val="22"/>
        </w:rPr>
      </w:pPr>
      <w:r w:rsidRPr="006D107B">
        <w:rPr>
          <w:rFonts w:asciiTheme="majorBidi" w:hAnsiTheme="majorBidi" w:cstheme="majorBidi"/>
          <w:b/>
          <w:bCs/>
          <w:sz w:val="22"/>
        </w:rPr>
        <w:t>Clarke III, Irvine, Theresa B. Flaherty, Newell D. Wright, and Robert M. McMillen.</w:t>
      </w:r>
      <w:r w:rsidRPr="006D107B">
        <w:rPr>
          <w:rFonts w:asciiTheme="majorBidi" w:hAnsiTheme="majorBidi" w:cstheme="majorBidi"/>
          <w:sz w:val="22"/>
        </w:rPr>
        <w:t xml:space="preserve"> (2009). ‘Student intercultural proficiency from study abroad programs’. </w:t>
      </w:r>
      <w:r w:rsidRPr="006D107B">
        <w:rPr>
          <w:rFonts w:asciiTheme="majorBidi" w:hAnsiTheme="majorBidi" w:cstheme="majorBidi"/>
          <w:i/>
          <w:iCs/>
          <w:sz w:val="22"/>
        </w:rPr>
        <w:t>Journal of Marketing Education</w:t>
      </w:r>
      <w:r w:rsidRPr="006D107B">
        <w:rPr>
          <w:rFonts w:asciiTheme="majorBidi" w:hAnsiTheme="majorBidi" w:cstheme="majorBidi"/>
          <w:sz w:val="22"/>
        </w:rPr>
        <w:t>, 31(2):173-181.</w:t>
      </w:r>
    </w:p>
    <w:p w14:paraId="7599CF1E" w14:textId="528BCA49" w:rsidR="00462B5B" w:rsidRPr="006D107B" w:rsidRDefault="006007B6" w:rsidP="006D107B">
      <w:pPr>
        <w:spacing w:after="0" w:line="240" w:lineRule="auto"/>
        <w:ind w:left="540" w:hanging="540"/>
        <w:jc w:val="both"/>
        <w:rPr>
          <w:rFonts w:asciiTheme="majorBidi" w:hAnsiTheme="majorBidi" w:cstheme="majorBidi"/>
          <w:sz w:val="22"/>
          <w:shd w:val="clear" w:color="auto" w:fill="FFFFFF"/>
        </w:rPr>
      </w:pPr>
      <w:r w:rsidRPr="006D107B">
        <w:rPr>
          <w:rFonts w:asciiTheme="majorBidi" w:hAnsiTheme="majorBidi" w:cstheme="majorBidi"/>
          <w:b/>
          <w:bCs/>
          <w:color w:val="222222"/>
          <w:sz w:val="22"/>
          <w:shd w:val="clear" w:color="auto" w:fill="FFFFFF"/>
        </w:rPr>
        <w:t>Cohen, Louis, Lawrence Manion, and Keith Morrison.</w:t>
      </w:r>
      <w:r w:rsidRPr="006D107B">
        <w:rPr>
          <w:rFonts w:asciiTheme="majorBidi" w:hAnsiTheme="majorBidi" w:cstheme="majorBidi"/>
          <w:sz w:val="22"/>
          <w:shd w:val="clear" w:color="auto" w:fill="FFFFFF"/>
        </w:rPr>
        <w:t xml:space="preserve"> </w:t>
      </w:r>
      <w:r w:rsidR="00462B5B" w:rsidRPr="006D107B">
        <w:rPr>
          <w:rFonts w:asciiTheme="majorBidi" w:hAnsiTheme="majorBidi" w:cstheme="majorBidi"/>
          <w:sz w:val="22"/>
          <w:shd w:val="clear" w:color="auto" w:fill="FFFFFF"/>
        </w:rPr>
        <w:t xml:space="preserve">(2013). </w:t>
      </w:r>
      <w:r w:rsidR="00462B5B" w:rsidRPr="00815A13">
        <w:rPr>
          <w:rFonts w:asciiTheme="majorBidi" w:hAnsiTheme="majorBidi" w:cstheme="majorBidi"/>
          <w:i/>
          <w:iCs/>
          <w:sz w:val="22"/>
          <w:shd w:val="clear" w:color="auto" w:fill="FFFFFF"/>
        </w:rPr>
        <w:t>Research methods in education</w:t>
      </w:r>
      <w:r w:rsidR="00462B5B" w:rsidRPr="006D107B">
        <w:rPr>
          <w:rFonts w:asciiTheme="majorBidi" w:hAnsiTheme="majorBidi" w:cstheme="majorBidi"/>
          <w:sz w:val="22"/>
          <w:shd w:val="clear" w:color="auto" w:fill="FFFFFF"/>
        </w:rPr>
        <w:t>. Routledge.</w:t>
      </w:r>
      <w:r w:rsidR="00403D69">
        <w:rPr>
          <w:rFonts w:asciiTheme="majorBidi" w:hAnsiTheme="majorBidi" w:cstheme="majorBidi"/>
          <w:sz w:val="22"/>
          <w:shd w:val="clear" w:color="auto" w:fill="FFFFFF"/>
        </w:rPr>
        <w:t xml:space="preserve"> Place of publication?</w:t>
      </w:r>
    </w:p>
    <w:p w14:paraId="28ABA31E" w14:textId="43B523B1" w:rsidR="00462B5B" w:rsidRPr="006D107B" w:rsidRDefault="006007B6" w:rsidP="006D107B">
      <w:pPr>
        <w:spacing w:after="0" w:line="240" w:lineRule="auto"/>
        <w:ind w:left="540" w:hanging="540"/>
        <w:jc w:val="both"/>
        <w:rPr>
          <w:rFonts w:asciiTheme="majorBidi" w:hAnsiTheme="majorBidi" w:cstheme="majorBidi"/>
          <w:color w:val="4D5156"/>
          <w:sz w:val="22"/>
          <w:shd w:val="clear" w:color="auto" w:fill="FFFFFF"/>
        </w:rPr>
      </w:pPr>
      <w:r w:rsidRPr="006D107B">
        <w:rPr>
          <w:rFonts w:asciiTheme="majorBidi" w:hAnsiTheme="majorBidi" w:cstheme="majorBidi"/>
          <w:b/>
          <w:bCs/>
          <w:sz w:val="22"/>
        </w:rPr>
        <w:t>Emitt, Marie</w:t>
      </w:r>
      <w:r w:rsidR="008D2984" w:rsidRPr="006D107B">
        <w:rPr>
          <w:rFonts w:asciiTheme="majorBidi" w:hAnsiTheme="majorBidi" w:cstheme="majorBidi"/>
          <w:b/>
          <w:bCs/>
          <w:sz w:val="22"/>
        </w:rPr>
        <w:t>,</w:t>
      </w:r>
      <w:r w:rsidRPr="006D107B">
        <w:rPr>
          <w:rFonts w:asciiTheme="majorBidi" w:hAnsiTheme="majorBidi" w:cstheme="majorBidi"/>
          <w:b/>
          <w:bCs/>
          <w:sz w:val="22"/>
        </w:rPr>
        <w:t xml:space="preserve"> and </w:t>
      </w:r>
      <w:r w:rsidR="008D2984" w:rsidRPr="006D107B">
        <w:rPr>
          <w:rFonts w:asciiTheme="majorBidi" w:hAnsiTheme="majorBidi" w:cstheme="majorBidi"/>
          <w:b/>
          <w:bCs/>
          <w:sz w:val="22"/>
        </w:rPr>
        <w:t>Linda Komesaroff</w:t>
      </w:r>
      <w:r w:rsidR="00462B5B" w:rsidRPr="006D107B">
        <w:rPr>
          <w:rFonts w:asciiTheme="majorBidi" w:hAnsiTheme="majorBidi" w:cstheme="majorBidi"/>
          <w:b/>
          <w:bCs/>
          <w:sz w:val="22"/>
        </w:rPr>
        <w:t>.</w:t>
      </w:r>
      <w:r w:rsidR="00462B5B" w:rsidRPr="006D107B">
        <w:rPr>
          <w:rFonts w:asciiTheme="majorBidi" w:hAnsiTheme="majorBidi" w:cstheme="majorBidi"/>
          <w:sz w:val="22"/>
        </w:rPr>
        <w:t xml:space="preserve"> (2003). </w:t>
      </w:r>
      <w:r w:rsidR="00462B5B" w:rsidRPr="006D107B">
        <w:rPr>
          <w:rFonts w:asciiTheme="majorBidi" w:hAnsiTheme="majorBidi" w:cstheme="majorBidi"/>
          <w:i/>
          <w:iCs/>
          <w:sz w:val="22"/>
        </w:rPr>
        <w:t xml:space="preserve">Language and </w:t>
      </w:r>
      <w:r w:rsidR="00403D69">
        <w:rPr>
          <w:rFonts w:asciiTheme="majorBidi" w:hAnsiTheme="majorBidi" w:cstheme="majorBidi"/>
          <w:i/>
          <w:iCs/>
          <w:sz w:val="22"/>
        </w:rPr>
        <w:t>l</w:t>
      </w:r>
      <w:r w:rsidR="00462B5B" w:rsidRPr="006D107B">
        <w:rPr>
          <w:rFonts w:asciiTheme="majorBidi" w:hAnsiTheme="majorBidi" w:cstheme="majorBidi"/>
          <w:i/>
          <w:iCs/>
          <w:sz w:val="22"/>
        </w:rPr>
        <w:t>earning</w:t>
      </w:r>
      <w:r w:rsidR="00462B5B" w:rsidRPr="006D107B">
        <w:rPr>
          <w:rFonts w:asciiTheme="majorBidi" w:hAnsiTheme="majorBidi" w:cstheme="majorBidi"/>
          <w:sz w:val="22"/>
        </w:rPr>
        <w:t>. Oxford: Oxford University Press.</w:t>
      </w:r>
      <w:r w:rsidRPr="006D107B">
        <w:rPr>
          <w:rFonts w:asciiTheme="majorBidi" w:hAnsiTheme="majorBidi" w:cstheme="majorBidi"/>
          <w:color w:val="4D5156"/>
          <w:sz w:val="22"/>
          <w:shd w:val="clear" w:color="auto" w:fill="FFFFFF"/>
        </w:rPr>
        <w:t xml:space="preserve"> </w:t>
      </w:r>
    </w:p>
    <w:p w14:paraId="5B9D7B0E" w14:textId="17271160" w:rsidR="00462B5B" w:rsidRPr="006D107B" w:rsidRDefault="00EF2297" w:rsidP="006D107B">
      <w:pPr>
        <w:spacing w:after="0" w:line="240" w:lineRule="auto"/>
        <w:ind w:left="540" w:hanging="540"/>
        <w:jc w:val="both"/>
        <w:rPr>
          <w:rFonts w:asciiTheme="majorBidi" w:hAnsiTheme="majorBidi" w:cstheme="majorBidi"/>
          <w:sz w:val="22"/>
        </w:rPr>
      </w:pPr>
      <w:r w:rsidRPr="006D107B">
        <w:rPr>
          <w:rFonts w:asciiTheme="majorBidi" w:hAnsiTheme="majorBidi" w:cstheme="majorBidi"/>
          <w:b/>
          <w:bCs/>
          <w:color w:val="222222"/>
          <w:sz w:val="22"/>
          <w:shd w:val="clear" w:color="auto" w:fill="FFFFFF"/>
        </w:rPr>
        <w:t>Farangi, Mohamad Reza</w:t>
      </w:r>
      <w:r w:rsidR="008D2984" w:rsidRPr="006D107B">
        <w:rPr>
          <w:rFonts w:asciiTheme="majorBidi" w:hAnsiTheme="majorBidi" w:cstheme="majorBidi"/>
          <w:b/>
          <w:bCs/>
          <w:color w:val="222222"/>
          <w:sz w:val="22"/>
          <w:shd w:val="clear" w:color="auto" w:fill="FFFFFF"/>
        </w:rPr>
        <w:t>,</w:t>
      </w:r>
      <w:r w:rsidR="006007B6" w:rsidRPr="006D107B">
        <w:rPr>
          <w:rFonts w:asciiTheme="majorBidi" w:hAnsiTheme="majorBidi" w:cstheme="majorBidi"/>
          <w:b/>
          <w:bCs/>
          <w:color w:val="222222"/>
          <w:sz w:val="22"/>
          <w:shd w:val="clear" w:color="auto" w:fill="FFFFFF"/>
        </w:rPr>
        <w:t xml:space="preserve"> and Zahra Kheradmand Saadi.</w:t>
      </w:r>
      <w:r w:rsidR="006007B6" w:rsidRPr="006D107B">
        <w:rPr>
          <w:rFonts w:asciiTheme="majorBidi" w:hAnsiTheme="majorBidi" w:cstheme="majorBidi"/>
          <w:sz w:val="22"/>
        </w:rPr>
        <w:t xml:space="preserve"> </w:t>
      </w:r>
      <w:r w:rsidR="00462B5B" w:rsidRPr="006D107B">
        <w:rPr>
          <w:rFonts w:asciiTheme="majorBidi" w:hAnsiTheme="majorBidi" w:cstheme="majorBidi"/>
          <w:sz w:val="22"/>
        </w:rPr>
        <w:t xml:space="preserve">(2017). </w:t>
      </w:r>
      <w:r w:rsidR="00F13D4D">
        <w:rPr>
          <w:rFonts w:asciiTheme="majorBidi" w:hAnsiTheme="majorBidi" w:cstheme="majorBidi"/>
          <w:sz w:val="22"/>
        </w:rPr>
        <w:t>‘</w:t>
      </w:r>
      <w:r w:rsidR="00462B5B" w:rsidRPr="006D107B">
        <w:rPr>
          <w:rFonts w:asciiTheme="majorBidi" w:hAnsiTheme="majorBidi" w:cstheme="majorBidi"/>
          <w:sz w:val="22"/>
        </w:rPr>
        <w:t>Dynamic assessment or schema theory: The case of listening comprehension</w:t>
      </w:r>
      <w:r w:rsidR="00F13D4D">
        <w:rPr>
          <w:rFonts w:asciiTheme="majorBidi" w:hAnsiTheme="majorBidi" w:cstheme="majorBidi"/>
          <w:sz w:val="22"/>
        </w:rPr>
        <w:t>’</w:t>
      </w:r>
      <w:r w:rsidR="00462B5B" w:rsidRPr="006D107B">
        <w:rPr>
          <w:rFonts w:asciiTheme="majorBidi" w:hAnsiTheme="majorBidi" w:cstheme="majorBidi"/>
          <w:sz w:val="22"/>
        </w:rPr>
        <w:t xml:space="preserve">. </w:t>
      </w:r>
      <w:r w:rsidR="00462B5B" w:rsidRPr="006D107B">
        <w:rPr>
          <w:rFonts w:asciiTheme="majorBidi" w:hAnsiTheme="majorBidi" w:cstheme="majorBidi"/>
          <w:i/>
          <w:iCs/>
          <w:sz w:val="22"/>
        </w:rPr>
        <w:t>Cogent Education</w:t>
      </w:r>
      <w:r w:rsidR="00100A11" w:rsidRPr="006D107B">
        <w:rPr>
          <w:rFonts w:asciiTheme="majorBidi" w:hAnsiTheme="majorBidi" w:cstheme="majorBidi"/>
          <w:sz w:val="22"/>
        </w:rPr>
        <w:t>, 4</w:t>
      </w:r>
      <w:r w:rsidR="00E127EE" w:rsidRPr="006D107B">
        <w:rPr>
          <w:rFonts w:asciiTheme="majorBidi" w:hAnsiTheme="majorBidi" w:cstheme="majorBidi"/>
          <w:sz w:val="22"/>
        </w:rPr>
        <w:t>(1)</w:t>
      </w:r>
      <w:r w:rsidR="00100A11" w:rsidRPr="006D107B">
        <w:rPr>
          <w:rFonts w:asciiTheme="majorBidi" w:hAnsiTheme="majorBidi" w:cstheme="majorBidi"/>
          <w:sz w:val="22"/>
        </w:rPr>
        <w:t>:</w:t>
      </w:r>
      <w:r w:rsidR="00462B5B" w:rsidRPr="006D107B">
        <w:rPr>
          <w:rFonts w:asciiTheme="majorBidi" w:hAnsiTheme="majorBidi" w:cstheme="majorBidi"/>
          <w:sz w:val="22"/>
        </w:rPr>
        <w:t>1-13.</w:t>
      </w:r>
      <w:r w:rsidR="00E127EE" w:rsidRPr="006D107B">
        <w:rPr>
          <w:rFonts w:asciiTheme="majorBidi" w:hAnsiTheme="majorBidi" w:cstheme="majorBidi"/>
          <w:sz w:val="22"/>
        </w:rPr>
        <w:t xml:space="preserve"> </w:t>
      </w:r>
      <w:hyperlink r:id="rId22" w:history="1">
        <w:r w:rsidR="00E127EE" w:rsidRPr="006D107B">
          <w:rPr>
            <w:rStyle w:val="Hyperlink"/>
            <w:rFonts w:asciiTheme="majorBidi" w:hAnsiTheme="majorBidi" w:cstheme="majorBidi"/>
            <w:sz w:val="22"/>
          </w:rPr>
          <w:t>https://doi.org/10.1080/2331186X.2017.1312078</w:t>
        </w:r>
      </w:hyperlink>
      <w:r w:rsidR="00E127EE" w:rsidRPr="006D107B">
        <w:rPr>
          <w:rFonts w:asciiTheme="majorBidi" w:hAnsiTheme="majorBidi" w:cstheme="majorBidi"/>
          <w:sz w:val="22"/>
        </w:rPr>
        <w:t xml:space="preserve">. </w:t>
      </w:r>
    </w:p>
    <w:p w14:paraId="4386BB07" w14:textId="18BCAFB1" w:rsidR="00462B5B" w:rsidRPr="006D107B" w:rsidRDefault="00462B5B" w:rsidP="006D107B">
      <w:pPr>
        <w:spacing w:after="0" w:line="240" w:lineRule="auto"/>
        <w:ind w:left="540" w:hanging="540"/>
        <w:jc w:val="both"/>
        <w:rPr>
          <w:rFonts w:asciiTheme="majorBidi" w:hAnsiTheme="majorBidi" w:cstheme="majorBidi"/>
          <w:sz w:val="22"/>
        </w:rPr>
      </w:pPr>
      <w:r w:rsidRPr="006D107B">
        <w:rPr>
          <w:rFonts w:asciiTheme="majorBidi" w:hAnsiTheme="majorBidi" w:cstheme="majorBidi"/>
          <w:b/>
          <w:bCs/>
          <w:sz w:val="22"/>
        </w:rPr>
        <w:t>Field, J</w:t>
      </w:r>
      <w:r w:rsidR="006007B6" w:rsidRPr="006D107B">
        <w:rPr>
          <w:rFonts w:asciiTheme="majorBidi" w:hAnsiTheme="majorBidi" w:cstheme="majorBidi"/>
          <w:b/>
          <w:bCs/>
          <w:sz w:val="22"/>
        </w:rPr>
        <w:t>ohn</w:t>
      </w:r>
      <w:r w:rsidRPr="006D107B">
        <w:rPr>
          <w:rFonts w:asciiTheme="majorBidi" w:hAnsiTheme="majorBidi" w:cstheme="majorBidi"/>
          <w:b/>
          <w:bCs/>
          <w:sz w:val="22"/>
        </w:rPr>
        <w:t>.</w:t>
      </w:r>
      <w:r w:rsidRPr="006D107B">
        <w:rPr>
          <w:rFonts w:asciiTheme="majorBidi" w:hAnsiTheme="majorBidi" w:cstheme="majorBidi"/>
          <w:sz w:val="22"/>
        </w:rPr>
        <w:t xml:space="preserve"> (2009). ‘The cognitive validity of the lecture-based q</w:t>
      </w:r>
      <w:r w:rsidR="00EF2297" w:rsidRPr="006D107B">
        <w:rPr>
          <w:rFonts w:asciiTheme="majorBidi" w:hAnsiTheme="majorBidi" w:cstheme="majorBidi"/>
          <w:sz w:val="22"/>
        </w:rPr>
        <w:t xml:space="preserve">uestion in the IELTS </w:t>
      </w:r>
      <w:r w:rsidR="00F13D4D">
        <w:rPr>
          <w:rFonts w:asciiTheme="majorBidi" w:hAnsiTheme="majorBidi" w:cstheme="majorBidi"/>
          <w:sz w:val="22"/>
        </w:rPr>
        <w:t>l</w:t>
      </w:r>
      <w:r w:rsidR="00EF2297" w:rsidRPr="006D107B">
        <w:rPr>
          <w:rFonts w:asciiTheme="majorBidi" w:hAnsiTheme="majorBidi" w:cstheme="majorBidi"/>
          <w:sz w:val="22"/>
        </w:rPr>
        <w:t xml:space="preserve">istening </w:t>
      </w:r>
      <w:r w:rsidRPr="006D107B">
        <w:rPr>
          <w:rFonts w:asciiTheme="majorBidi" w:hAnsiTheme="majorBidi" w:cstheme="majorBidi"/>
          <w:sz w:val="22"/>
        </w:rPr>
        <w:t xml:space="preserve">paper’, </w:t>
      </w:r>
      <w:r w:rsidRPr="006D107B">
        <w:rPr>
          <w:rFonts w:asciiTheme="majorBidi" w:hAnsiTheme="majorBidi" w:cstheme="majorBidi"/>
          <w:i/>
          <w:iCs/>
          <w:sz w:val="22"/>
        </w:rPr>
        <w:t>IELTS Research Reports</w:t>
      </w:r>
      <w:r w:rsidRPr="006D107B">
        <w:rPr>
          <w:rFonts w:asciiTheme="majorBidi" w:hAnsiTheme="majorBidi" w:cstheme="majorBidi"/>
          <w:sz w:val="22"/>
        </w:rPr>
        <w:t>, 9</w:t>
      </w:r>
      <w:r w:rsidR="00F13D4D">
        <w:rPr>
          <w:rFonts w:asciiTheme="majorBidi" w:hAnsiTheme="majorBidi" w:cstheme="majorBidi"/>
          <w:sz w:val="22"/>
        </w:rPr>
        <w:t>.</w:t>
      </w:r>
      <w:r w:rsidRPr="006D107B">
        <w:rPr>
          <w:rFonts w:asciiTheme="majorBidi" w:hAnsiTheme="majorBidi" w:cstheme="majorBidi"/>
          <w:sz w:val="22"/>
        </w:rPr>
        <w:t xml:space="preserve"> 17–65. IELTS Australia, Canberra and British Council, London.</w:t>
      </w:r>
    </w:p>
    <w:p w14:paraId="22C1C773" w14:textId="6EC42EBE" w:rsidR="00462B5B" w:rsidRPr="006D107B" w:rsidRDefault="00EF2297" w:rsidP="006D107B">
      <w:pPr>
        <w:spacing w:after="0" w:line="240" w:lineRule="auto"/>
        <w:ind w:left="540" w:hanging="540"/>
        <w:jc w:val="both"/>
        <w:rPr>
          <w:rFonts w:asciiTheme="majorBidi" w:hAnsiTheme="majorBidi" w:cstheme="majorBidi"/>
          <w:sz w:val="22"/>
        </w:rPr>
      </w:pPr>
      <w:r w:rsidRPr="006D107B">
        <w:rPr>
          <w:rFonts w:asciiTheme="majorBidi" w:hAnsiTheme="majorBidi" w:cstheme="majorBidi"/>
          <w:b/>
          <w:bCs/>
          <w:color w:val="222222"/>
          <w:sz w:val="22"/>
          <w:shd w:val="clear" w:color="auto" w:fill="FFFFFF"/>
        </w:rPr>
        <w:t>Göbel, Kerstin</w:t>
      </w:r>
      <w:r w:rsidR="008D2984" w:rsidRPr="006D107B">
        <w:rPr>
          <w:rFonts w:asciiTheme="majorBidi" w:hAnsiTheme="majorBidi" w:cstheme="majorBidi"/>
          <w:b/>
          <w:bCs/>
          <w:color w:val="222222"/>
          <w:sz w:val="22"/>
          <w:shd w:val="clear" w:color="auto" w:fill="FFFFFF"/>
        </w:rPr>
        <w:t>,</w:t>
      </w:r>
      <w:r w:rsidRPr="006D107B">
        <w:rPr>
          <w:rFonts w:asciiTheme="majorBidi" w:hAnsiTheme="majorBidi" w:cstheme="majorBidi"/>
          <w:b/>
          <w:bCs/>
          <w:color w:val="222222"/>
          <w:sz w:val="22"/>
          <w:shd w:val="clear" w:color="auto" w:fill="FFFFFF"/>
        </w:rPr>
        <w:t xml:space="preserve"> </w:t>
      </w:r>
      <w:r w:rsidR="006007B6" w:rsidRPr="006D107B">
        <w:rPr>
          <w:rFonts w:asciiTheme="majorBidi" w:hAnsiTheme="majorBidi" w:cstheme="majorBidi"/>
          <w:b/>
          <w:bCs/>
          <w:color w:val="222222"/>
          <w:sz w:val="22"/>
          <w:shd w:val="clear" w:color="auto" w:fill="FFFFFF"/>
        </w:rPr>
        <w:t>and Andreas Helmke.</w:t>
      </w:r>
      <w:r w:rsidR="00462B5B" w:rsidRPr="006D107B">
        <w:rPr>
          <w:rFonts w:asciiTheme="majorBidi" w:hAnsiTheme="majorBidi" w:cstheme="majorBidi"/>
          <w:sz w:val="22"/>
        </w:rPr>
        <w:t xml:space="preserve"> (2010). </w:t>
      </w:r>
      <w:r w:rsidR="00F13D4D">
        <w:rPr>
          <w:rFonts w:asciiTheme="majorBidi" w:hAnsiTheme="majorBidi" w:cstheme="majorBidi"/>
          <w:sz w:val="22"/>
        </w:rPr>
        <w:t>‘</w:t>
      </w:r>
      <w:r w:rsidR="00462B5B" w:rsidRPr="006D107B">
        <w:rPr>
          <w:rFonts w:asciiTheme="majorBidi" w:hAnsiTheme="majorBidi" w:cstheme="majorBidi"/>
          <w:sz w:val="22"/>
        </w:rPr>
        <w:t>Intercultural learning in English as foreign language instruction: The importance of teachers’ intercultural experience and the usefulness of precise instructional directives</w:t>
      </w:r>
      <w:r w:rsidR="0057275A">
        <w:rPr>
          <w:rFonts w:asciiTheme="majorBidi" w:hAnsiTheme="majorBidi" w:cstheme="majorBidi"/>
          <w:sz w:val="22"/>
        </w:rPr>
        <w:t>’</w:t>
      </w:r>
      <w:r w:rsidR="00462B5B" w:rsidRPr="006D107B">
        <w:rPr>
          <w:rFonts w:asciiTheme="majorBidi" w:hAnsiTheme="majorBidi" w:cstheme="majorBidi"/>
          <w:sz w:val="22"/>
        </w:rPr>
        <w:t xml:space="preserve">. </w:t>
      </w:r>
      <w:r w:rsidR="00462B5B" w:rsidRPr="006D107B">
        <w:rPr>
          <w:rFonts w:asciiTheme="majorBidi" w:hAnsiTheme="majorBidi" w:cstheme="majorBidi"/>
          <w:i/>
          <w:iCs/>
          <w:sz w:val="22"/>
        </w:rPr>
        <w:t xml:space="preserve">Teaching </w:t>
      </w:r>
      <w:r w:rsidR="00462B5B" w:rsidRPr="006D107B">
        <w:rPr>
          <w:rFonts w:asciiTheme="majorBidi" w:hAnsiTheme="majorBidi" w:cstheme="majorBidi"/>
          <w:i/>
          <w:iCs/>
          <w:sz w:val="22"/>
        </w:rPr>
        <w:lastRenderedPageBreak/>
        <w:t>and Teacher Education</w:t>
      </w:r>
      <w:r w:rsidR="00462B5B" w:rsidRPr="006D107B">
        <w:rPr>
          <w:rFonts w:asciiTheme="majorBidi" w:hAnsiTheme="majorBidi" w:cstheme="majorBidi"/>
          <w:sz w:val="22"/>
        </w:rPr>
        <w:t>, 26(2)</w:t>
      </w:r>
      <w:r w:rsidR="006007B6" w:rsidRPr="006D107B">
        <w:rPr>
          <w:rFonts w:asciiTheme="majorBidi" w:hAnsiTheme="majorBidi" w:cstheme="majorBidi"/>
          <w:sz w:val="22"/>
        </w:rPr>
        <w:t>:</w:t>
      </w:r>
      <w:r w:rsidR="00462B5B" w:rsidRPr="006D107B">
        <w:rPr>
          <w:rFonts w:asciiTheme="majorBidi" w:hAnsiTheme="majorBidi" w:cstheme="majorBidi"/>
          <w:sz w:val="22"/>
        </w:rPr>
        <w:t xml:space="preserve"> 1571-1582.</w:t>
      </w:r>
      <w:r w:rsidR="00892C9D" w:rsidRPr="006D107B">
        <w:rPr>
          <w:sz w:val="22"/>
        </w:rPr>
        <w:t xml:space="preserve"> </w:t>
      </w:r>
      <w:hyperlink r:id="rId23" w:history="1">
        <w:r w:rsidR="00892C9D" w:rsidRPr="006D107B">
          <w:rPr>
            <w:rStyle w:val="Hyperlink"/>
            <w:rFonts w:asciiTheme="majorBidi" w:hAnsiTheme="majorBidi" w:cstheme="majorBidi"/>
            <w:sz w:val="22"/>
          </w:rPr>
          <w:t>https://doi.org/10.1016/j.tate.2010.05.008</w:t>
        </w:r>
      </w:hyperlink>
      <w:r w:rsidR="00892C9D" w:rsidRPr="006D107B">
        <w:rPr>
          <w:rFonts w:asciiTheme="majorBidi" w:hAnsiTheme="majorBidi" w:cstheme="majorBidi"/>
          <w:sz w:val="22"/>
        </w:rPr>
        <w:t xml:space="preserve">. </w:t>
      </w:r>
    </w:p>
    <w:p w14:paraId="7F0D3A53" w14:textId="61E7BEDE" w:rsidR="00462B5B" w:rsidRPr="006D107B" w:rsidRDefault="001B51E6" w:rsidP="006D107B">
      <w:pPr>
        <w:spacing w:after="0" w:line="240" w:lineRule="auto"/>
        <w:ind w:left="540" w:hanging="540"/>
        <w:jc w:val="both"/>
        <w:rPr>
          <w:rStyle w:val="Emphasis"/>
          <w:rFonts w:asciiTheme="majorBidi" w:hAnsiTheme="majorBidi" w:cstheme="majorBidi"/>
          <w:i w:val="0"/>
          <w:iCs w:val="0"/>
          <w:sz w:val="22"/>
          <w:shd w:val="clear" w:color="auto" w:fill="FFFFFF"/>
        </w:rPr>
      </w:pPr>
      <w:r w:rsidRPr="006D107B">
        <w:rPr>
          <w:rFonts w:asciiTheme="majorBidi" w:hAnsiTheme="majorBidi" w:cstheme="majorBidi"/>
          <w:b/>
          <w:bCs/>
          <w:color w:val="222222"/>
          <w:sz w:val="22"/>
          <w:shd w:val="clear" w:color="auto" w:fill="FFFFFF"/>
        </w:rPr>
        <w:t>Grant, Rachel, and Shelley D. Wong.</w:t>
      </w:r>
      <w:r w:rsidRPr="006D107B">
        <w:rPr>
          <w:rFonts w:asciiTheme="majorBidi" w:hAnsiTheme="majorBidi" w:cstheme="majorBidi"/>
          <w:sz w:val="22"/>
          <w:shd w:val="clear" w:color="auto" w:fill="FFFFFF"/>
        </w:rPr>
        <w:t xml:space="preserve"> </w:t>
      </w:r>
      <w:r w:rsidR="00462B5B" w:rsidRPr="006D107B">
        <w:rPr>
          <w:rFonts w:asciiTheme="majorBidi" w:hAnsiTheme="majorBidi" w:cstheme="majorBidi"/>
          <w:sz w:val="22"/>
          <w:shd w:val="clear" w:color="auto" w:fill="FFFFFF"/>
        </w:rPr>
        <w:t xml:space="preserve">(2018). </w:t>
      </w:r>
      <w:r w:rsidR="0057275A">
        <w:rPr>
          <w:rFonts w:asciiTheme="majorBidi" w:hAnsiTheme="majorBidi" w:cstheme="majorBidi"/>
          <w:sz w:val="22"/>
          <w:shd w:val="clear" w:color="auto" w:fill="FFFFFF"/>
        </w:rPr>
        <w:t>‘</w:t>
      </w:r>
      <w:r w:rsidR="00462B5B" w:rsidRPr="006D107B">
        <w:rPr>
          <w:rFonts w:asciiTheme="majorBidi" w:hAnsiTheme="majorBidi" w:cstheme="majorBidi"/>
          <w:sz w:val="22"/>
          <w:shd w:val="clear" w:color="auto" w:fill="FFFFFF"/>
        </w:rPr>
        <w:t>Addressing cultural bias in ELT materials</w:t>
      </w:r>
      <w:r w:rsidR="0057275A">
        <w:rPr>
          <w:rFonts w:asciiTheme="majorBidi" w:hAnsiTheme="majorBidi" w:cstheme="majorBidi"/>
          <w:sz w:val="22"/>
          <w:shd w:val="clear" w:color="auto" w:fill="FFFFFF"/>
        </w:rPr>
        <w:t>’</w:t>
      </w:r>
      <w:r w:rsidR="00462B5B" w:rsidRPr="006D107B">
        <w:rPr>
          <w:rFonts w:asciiTheme="majorBidi" w:hAnsiTheme="majorBidi" w:cstheme="majorBidi"/>
          <w:sz w:val="22"/>
          <w:shd w:val="clear" w:color="auto" w:fill="FFFFFF"/>
        </w:rPr>
        <w:t>. </w:t>
      </w:r>
      <w:r w:rsidR="00462B5B" w:rsidRPr="006D107B">
        <w:rPr>
          <w:rFonts w:asciiTheme="majorBidi" w:hAnsiTheme="majorBidi" w:cstheme="majorBidi"/>
          <w:i/>
          <w:iCs/>
          <w:sz w:val="22"/>
          <w:shd w:val="clear" w:color="auto" w:fill="FFFFFF"/>
        </w:rPr>
        <w:t xml:space="preserve">The TESOL </w:t>
      </w:r>
      <w:r w:rsidR="00242FF3">
        <w:rPr>
          <w:rFonts w:asciiTheme="majorBidi" w:hAnsiTheme="majorBidi" w:cstheme="majorBidi"/>
          <w:i/>
          <w:iCs/>
          <w:sz w:val="22"/>
          <w:shd w:val="clear" w:color="auto" w:fill="FFFFFF"/>
        </w:rPr>
        <w:t>e</w:t>
      </w:r>
      <w:r w:rsidR="00462B5B" w:rsidRPr="006D107B">
        <w:rPr>
          <w:rFonts w:asciiTheme="majorBidi" w:hAnsiTheme="majorBidi" w:cstheme="majorBidi"/>
          <w:i/>
          <w:iCs/>
          <w:sz w:val="22"/>
          <w:shd w:val="clear" w:color="auto" w:fill="FFFFFF"/>
        </w:rPr>
        <w:t>ncyclop</w:t>
      </w:r>
      <w:r w:rsidR="00242FF3">
        <w:rPr>
          <w:rFonts w:asciiTheme="majorBidi" w:hAnsiTheme="majorBidi" w:cstheme="majorBidi"/>
          <w:i/>
          <w:iCs/>
          <w:sz w:val="22"/>
          <w:shd w:val="clear" w:color="auto" w:fill="FFFFFF"/>
        </w:rPr>
        <w:t>a</w:t>
      </w:r>
      <w:r w:rsidR="00462B5B" w:rsidRPr="006D107B">
        <w:rPr>
          <w:rFonts w:asciiTheme="majorBidi" w:hAnsiTheme="majorBidi" w:cstheme="majorBidi"/>
          <w:i/>
          <w:iCs/>
          <w:sz w:val="22"/>
          <w:shd w:val="clear" w:color="auto" w:fill="FFFFFF"/>
        </w:rPr>
        <w:t xml:space="preserve">edia of English </w:t>
      </w:r>
      <w:r w:rsidR="00242FF3">
        <w:rPr>
          <w:rFonts w:asciiTheme="majorBidi" w:hAnsiTheme="majorBidi" w:cstheme="majorBidi"/>
          <w:i/>
          <w:iCs/>
          <w:sz w:val="22"/>
          <w:shd w:val="clear" w:color="auto" w:fill="FFFFFF"/>
        </w:rPr>
        <w:t>l</w:t>
      </w:r>
      <w:r w:rsidR="00462B5B" w:rsidRPr="006D107B">
        <w:rPr>
          <w:rFonts w:asciiTheme="majorBidi" w:hAnsiTheme="majorBidi" w:cstheme="majorBidi"/>
          <w:i/>
          <w:iCs/>
          <w:sz w:val="22"/>
          <w:shd w:val="clear" w:color="auto" w:fill="FFFFFF"/>
        </w:rPr>
        <w:t xml:space="preserve">anguage </w:t>
      </w:r>
      <w:r w:rsidR="00242FF3">
        <w:rPr>
          <w:rFonts w:asciiTheme="majorBidi" w:hAnsiTheme="majorBidi" w:cstheme="majorBidi"/>
          <w:i/>
          <w:iCs/>
          <w:sz w:val="22"/>
          <w:shd w:val="clear" w:color="auto" w:fill="FFFFFF"/>
        </w:rPr>
        <w:t>t</w:t>
      </w:r>
      <w:r w:rsidR="00462B5B" w:rsidRPr="006D107B">
        <w:rPr>
          <w:rFonts w:asciiTheme="majorBidi" w:hAnsiTheme="majorBidi" w:cstheme="majorBidi"/>
          <w:i/>
          <w:iCs/>
          <w:sz w:val="22"/>
          <w:shd w:val="clear" w:color="auto" w:fill="FFFFFF"/>
        </w:rPr>
        <w:t>eaching</w:t>
      </w:r>
      <w:r w:rsidR="00462B5B" w:rsidRPr="006D107B">
        <w:rPr>
          <w:rFonts w:asciiTheme="majorBidi" w:hAnsiTheme="majorBidi" w:cstheme="majorBidi"/>
          <w:sz w:val="22"/>
          <w:shd w:val="clear" w:color="auto" w:fill="FFFFFF"/>
        </w:rPr>
        <w:t>, 1-8.</w:t>
      </w:r>
    </w:p>
    <w:p w14:paraId="39838128" w14:textId="4DC9E220" w:rsidR="00462B5B" w:rsidRPr="006D107B" w:rsidRDefault="001B51E6" w:rsidP="006D107B">
      <w:pPr>
        <w:shd w:val="clear" w:color="auto" w:fill="FFFFFF"/>
        <w:spacing w:after="0" w:line="240" w:lineRule="auto"/>
        <w:ind w:left="540" w:hanging="540"/>
        <w:jc w:val="both"/>
        <w:rPr>
          <w:rFonts w:asciiTheme="majorBidi" w:hAnsiTheme="majorBidi" w:cstheme="majorBidi"/>
          <w:color w:val="000000"/>
          <w:sz w:val="22"/>
        </w:rPr>
      </w:pPr>
      <w:r w:rsidRPr="006D107B">
        <w:rPr>
          <w:rFonts w:asciiTheme="majorBidi" w:hAnsiTheme="majorBidi" w:cstheme="majorBidi"/>
          <w:b/>
          <w:bCs/>
          <w:color w:val="222222"/>
          <w:sz w:val="22"/>
          <w:shd w:val="clear" w:color="auto" w:fill="FFFFFF"/>
        </w:rPr>
        <w:t>Halim, Nurfitriyah</w:t>
      </w:r>
      <w:r w:rsidR="00462B5B" w:rsidRPr="006D107B">
        <w:rPr>
          <w:rFonts w:asciiTheme="majorBidi" w:hAnsiTheme="majorBidi" w:cstheme="majorBidi"/>
          <w:b/>
          <w:bCs/>
          <w:sz w:val="22"/>
        </w:rPr>
        <w:t>.</w:t>
      </w:r>
      <w:r w:rsidR="00462B5B" w:rsidRPr="006D107B">
        <w:rPr>
          <w:rFonts w:asciiTheme="majorBidi" w:hAnsiTheme="majorBidi" w:cstheme="majorBidi"/>
          <w:sz w:val="22"/>
        </w:rPr>
        <w:t xml:space="preserve"> (2014). </w:t>
      </w:r>
      <w:r w:rsidR="0057275A">
        <w:rPr>
          <w:rFonts w:asciiTheme="majorBidi" w:hAnsiTheme="majorBidi" w:cstheme="majorBidi"/>
          <w:sz w:val="22"/>
        </w:rPr>
        <w:t>‘</w:t>
      </w:r>
      <w:r w:rsidR="00462B5B" w:rsidRPr="006D107B">
        <w:rPr>
          <w:rFonts w:asciiTheme="majorBidi" w:hAnsiTheme="majorBidi" w:cstheme="majorBidi"/>
          <w:sz w:val="22"/>
        </w:rPr>
        <w:t xml:space="preserve">Cultural </w:t>
      </w:r>
      <w:r w:rsidR="0057275A">
        <w:rPr>
          <w:rFonts w:asciiTheme="majorBidi" w:hAnsiTheme="majorBidi" w:cstheme="majorBidi"/>
          <w:sz w:val="22"/>
        </w:rPr>
        <w:t>b</w:t>
      </w:r>
      <w:r w:rsidR="00462B5B" w:rsidRPr="006D107B">
        <w:rPr>
          <w:rFonts w:asciiTheme="majorBidi" w:hAnsiTheme="majorBidi" w:cstheme="majorBidi"/>
          <w:sz w:val="22"/>
        </w:rPr>
        <w:t xml:space="preserve">ias in TOEFL </w:t>
      </w:r>
      <w:r w:rsidR="0057275A">
        <w:rPr>
          <w:rFonts w:asciiTheme="majorBidi" w:hAnsiTheme="majorBidi" w:cstheme="majorBidi"/>
          <w:sz w:val="22"/>
        </w:rPr>
        <w:t>e</w:t>
      </w:r>
      <w:r w:rsidR="00462B5B" w:rsidRPr="006D107B">
        <w:rPr>
          <w:rFonts w:asciiTheme="majorBidi" w:hAnsiTheme="majorBidi" w:cstheme="majorBidi"/>
          <w:sz w:val="22"/>
        </w:rPr>
        <w:t xml:space="preserve">ncountered by </w:t>
      </w:r>
      <w:r w:rsidR="0057275A">
        <w:rPr>
          <w:rFonts w:asciiTheme="majorBidi" w:hAnsiTheme="majorBidi" w:cstheme="majorBidi"/>
          <w:sz w:val="22"/>
        </w:rPr>
        <w:t>n</w:t>
      </w:r>
      <w:r w:rsidR="00462B5B" w:rsidRPr="006D107B">
        <w:rPr>
          <w:rFonts w:asciiTheme="majorBidi" w:hAnsiTheme="majorBidi" w:cstheme="majorBidi"/>
          <w:sz w:val="22"/>
        </w:rPr>
        <w:t xml:space="preserve">ative Indonesian </w:t>
      </w:r>
      <w:r w:rsidR="0057275A">
        <w:rPr>
          <w:rFonts w:asciiTheme="majorBidi" w:hAnsiTheme="majorBidi" w:cstheme="majorBidi"/>
          <w:sz w:val="22"/>
        </w:rPr>
        <w:t>s</w:t>
      </w:r>
      <w:r w:rsidR="00462B5B" w:rsidRPr="006D107B">
        <w:rPr>
          <w:rFonts w:asciiTheme="majorBidi" w:hAnsiTheme="majorBidi" w:cstheme="majorBidi"/>
          <w:sz w:val="22"/>
        </w:rPr>
        <w:t>peakers</w:t>
      </w:r>
      <w:r w:rsidR="0057275A">
        <w:rPr>
          <w:rFonts w:asciiTheme="majorBidi" w:hAnsiTheme="majorBidi" w:cstheme="majorBidi"/>
          <w:sz w:val="22"/>
        </w:rPr>
        <w:t>’</w:t>
      </w:r>
      <w:r w:rsidR="00462B5B" w:rsidRPr="006D107B">
        <w:rPr>
          <w:rFonts w:asciiTheme="majorBidi" w:hAnsiTheme="majorBidi" w:cstheme="majorBidi"/>
          <w:sz w:val="22"/>
        </w:rPr>
        <w:t xml:space="preserve">. </w:t>
      </w:r>
      <w:r w:rsidR="00462B5B" w:rsidRPr="006D107B">
        <w:rPr>
          <w:rFonts w:asciiTheme="majorBidi" w:hAnsiTheme="majorBidi" w:cstheme="majorBidi"/>
          <w:i/>
          <w:iCs/>
          <w:sz w:val="22"/>
        </w:rPr>
        <w:t>Renaissance Journal of English Education, Literature and Linguistics</w:t>
      </w:r>
      <w:r w:rsidR="00100A11" w:rsidRPr="006D107B">
        <w:rPr>
          <w:rFonts w:asciiTheme="majorBidi" w:hAnsiTheme="majorBidi" w:cstheme="majorBidi"/>
          <w:sz w:val="22"/>
        </w:rPr>
        <w:t>, 1(1):</w:t>
      </w:r>
      <w:r w:rsidR="00462B5B" w:rsidRPr="006D107B">
        <w:rPr>
          <w:rFonts w:asciiTheme="majorBidi" w:hAnsiTheme="majorBidi" w:cstheme="majorBidi"/>
          <w:sz w:val="22"/>
        </w:rPr>
        <w:t>97-111.</w:t>
      </w:r>
    </w:p>
    <w:p w14:paraId="04FEB0E1" w14:textId="54F4B6FF" w:rsidR="00462B5B" w:rsidRPr="006D107B" w:rsidRDefault="008D2984" w:rsidP="006D107B">
      <w:pPr>
        <w:spacing w:after="0" w:line="240" w:lineRule="auto"/>
        <w:ind w:left="540" w:hanging="540"/>
        <w:jc w:val="both"/>
        <w:rPr>
          <w:rFonts w:asciiTheme="majorBidi" w:hAnsiTheme="majorBidi" w:cstheme="majorBidi"/>
          <w:sz w:val="22"/>
          <w:shd w:val="clear" w:color="auto" w:fill="FFFFFF"/>
        </w:rPr>
      </w:pPr>
      <w:r w:rsidRPr="006D107B">
        <w:rPr>
          <w:rFonts w:asciiTheme="majorBidi" w:hAnsiTheme="majorBidi" w:cstheme="majorBidi"/>
          <w:b/>
          <w:bCs/>
          <w:color w:val="222222"/>
          <w:sz w:val="22"/>
          <w:shd w:val="clear" w:color="auto" w:fill="FFFFFF"/>
        </w:rPr>
        <w:t>Hamdan, Jihad M,</w:t>
      </w:r>
      <w:r w:rsidR="001B51E6" w:rsidRPr="006D107B">
        <w:rPr>
          <w:rFonts w:asciiTheme="majorBidi" w:hAnsiTheme="majorBidi" w:cstheme="majorBidi"/>
          <w:b/>
          <w:bCs/>
          <w:color w:val="222222"/>
          <w:sz w:val="22"/>
          <w:shd w:val="clear" w:color="auto" w:fill="FFFFFF"/>
        </w:rPr>
        <w:t xml:space="preserve"> and Rose Fowler Al-Hawamdeh</w:t>
      </w:r>
      <w:r w:rsidR="00462B5B" w:rsidRPr="006D107B">
        <w:rPr>
          <w:rFonts w:asciiTheme="majorBidi" w:hAnsiTheme="majorBidi" w:cstheme="majorBidi"/>
          <w:b/>
          <w:bCs/>
          <w:sz w:val="22"/>
          <w:shd w:val="clear" w:color="auto" w:fill="FFFFFF"/>
        </w:rPr>
        <w:t>.</w:t>
      </w:r>
      <w:r w:rsidR="00462B5B" w:rsidRPr="006D107B">
        <w:rPr>
          <w:rFonts w:asciiTheme="majorBidi" w:hAnsiTheme="majorBidi" w:cstheme="majorBidi"/>
          <w:sz w:val="22"/>
          <w:shd w:val="clear" w:color="auto" w:fill="FFFFFF"/>
        </w:rPr>
        <w:t xml:space="preserve"> (2018). ‘The effects of ‘face’ on listening comprehension: Evidence from advanced Jordanian speakers of English’. </w:t>
      </w:r>
      <w:r w:rsidR="00462B5B" w:rsidRPr="006D107B">
        <w:rPr>
          <w:rFonts w:asciiTheme="majorBidi" w:hAnsiTheme="majorBidi" w:cstheme="majorBidi"/>
          <w:i/>
          <w:iCs/>
          <w:sz w:val="22"/>
          <w:shd w:val="clear" w:color="auto" w:fill="FFFFFF"/>
        </w:rPr>
        <w:t>Journal of Psycholinguistic Research</w:t>
      </w:r>
      <w:r w:rsidR="00462B5B" w:rsidRPr="006D107B">
        <w:rPr>
          <w:rFonts w:asciiTheme="majorBidi" w:hAnsiTheme="majorBidi" w:cstheme="majorBidi"/>
          <w:sz w:val="22"/>
          <w:shd w:val="clear" w:color="auto" w:fill="FFFFFF"/>
        </w:rPr>
        <w:t xml:space="preserve">: </w:t>
      </w:r>
      <w:r w:rsidR="00D0055D" w:rsidRPr="006D107B">
        <w:rPr>
          <w:rFonts w:asciiTheme="majorBidi" w:hAnsiTheme="majorBidi" w:cstheme="majorBidi"/>
          <w:sz w:val="22"/>
          <w:shd w:val="clear" w:color="auto" w:fill="FFFFFF"/>
        </w:rPr>
        <w:t>47(5):1121–1131</w:t>
      </w:r>
      <w:r w:rsidR="00462B5B" w:rsidRPr="006D107B">
        <w:rPr>
          <w:rFonts w:asciiTheme="majorBidi" w:hAnsiTheme="majorBidi" w:cstheme="majorBidi"/>
          <w:sz w:val="22"/>
          <w:shd w:val="clear" w:color="auto" w:fill="FFFFFF"/>
        </w:rPr>
        <w:t>.</w:t>
      </w:r>
      <w:r w:rsidR="00D0055D" w:rsidRPr="006D107B">
        <w:rPr>
          <w:sz w:val="22"/>
        </w:rPr>
        <w:t xml:space="preserve"> </w:t>
      </w:r>
      <w:hyperlink r:id="rId24" w:history="1">
        <w:r w:rsidR="00D0055D" w:rsidRPr="006D107B">
          <w:rPr>
            <w:rStyle w:val="Hyperlink"/>
            <w:rFonts w:asciiTheme="majorBidi" w:hAnsiTheme="majorBidi" w:cstheme="majorBidi"/>
            <w:sz w:val="22"/>
            <w:shd w:val="clear" w:color="auto" w:fill="FFFFFF"/>
          </w:rPr>
          <w:t>https://doi.org/10.1007/s10936-018-9582-7</w:t>
        </w:r>
      </w:hyperlink>
      <w:r w:rsidR="00D0055D" w:rsidRPr="006D107B">
        <w:rPr>
          <w:rFonts w:asciiTheme="majorBidi" w:hAnsiTheme="majorBidi" w:cstheme="majorBidi"/>
          <w:sz w:val="22"/>
          <w:shd w:val="clear" w:color="auto" w:fill="FFFFFF"/>
        </w:rPr>
        <w:t xml:space="preserve">. </w:t>
      </w:r>
    </w:p>
    <w:p w14:paraId="39D456F2" w14:textId="4B1D3884" w:rsidR="00462B5B" w:rsidRPr="006D107B" w:rsidRDefault="001B51E6" w:rsidP="006D107B">
      <w:pPr>
        <w:spacing w:after="0" w:line="240" w:lineRule="auto"/>
        <w:ind w:left="540" w:hanging="540"/>
        <w:jc w:val="both"/>
        <w:rPr>
          <w:rFonts w:asciiTheme="majorBidi" w:hAnsiTheme="majorBidi" w:cstheme="majorBidi"/>
          <w:sz w:val="22"/>
        </w:rPr>
      </w:pPr>
      <w:r w:rsidRPr="006D107B">
        <w:rPr>
          <w:rFonts w:asciiTheme="majorBidi" w:hAnsiTheme="majorBidi" w:cstheme="majorBidi"/>
          <w:b/>
          <w:bCs/>
          <w:color w:val="222222"/>
          <w:sz w:val="22"/>
          <w:shd w:val="clear" w:color="auto" w:fill="FFFFFF"/>
        </w:rPr>
        <w:t>Hamid, M. Obaidul.</w:t>
      </w:r>
      <w:r w:rsidRPr="006D107B">
        <w:rPr>
          <w:rFonts w:asciiTheme="majorBidi" w:hAnsiTheme="majorBidi" w:cstheme="majorBidi"/>
          <w:sz w:val="22"/>
        </w:rPr>
        <w:t xml:space="preserve"> </w:t>
      </w:r>
      <w:r w:rsidR="00462B5B" w:rsidRPr="006D107B">
        <w:rPr>
          <w:rFonts w:asciiTheme="majorBidi" w:hAnsiTheme="majorBidi" w:cstheme="majorBidi"/>
          <w:sz w:val="22"/>
        </w:rPr>
        <w:t xml:space="preserve">(2014). </w:t>
      </w:r>
      <w:r w:rsidR="0057275A">
        <w:rPr>
          <w:rFonts w:asciiTheme="majorBidi" w:hAnsiTheme="majorBidi" w:cstheme="majorBidi"/>
          <w:sz w:val="22"/>
        </w:rPr>
        <w:t>‘</w:t>
      </w:r>
      <w:r w:rsidR="00462B5B" w:rsidRPr="006D107B">
        <w:rPr>
          <w:rFonts w:asciiTheme="majorBidi" w:hAnsiTheme="majorBidi" w:cstheme="majorBidi"/>
          <w:sz w:val="22"/>
        </w:rPr>
        <w:t>World Englishes in international proficiency tests</w:t>
      </w:r>
      <w:r w:rsidR="0057275A">
        <w:rPr>
          <w:rFonts w:asciiTheme="majorBidi" w:hAnsiTheme="majorBidi" w:cstheme="majorBidi"/>
          <w:sz w:val="22"/>
        </w:rPr>
        <w:t>’</w:t>
      </w:r>
      <w:r w:rsidR="00462B5B" w:rsidRPr="006D107B">
        <w:rPr>
          <w:rFonts w:asciiTheme="majorBidi" w:hAnsiTheme="majorBidi" w:cstheme="majorBidi"/>
          <w:sz w:val="22"/>
        </w:rPr>
        <w:t xml:space="preserve">. </w:t>
      </w:r>
      <w:r w:rsidR="00462B5B" w:rsidRPr="006D107B">
        <w:rPr>
          <w:rFonts w:asciiTheme="majorBidi" w:hAnsiTheme="majorBidi" w:cstheme="majorBidi"/>
          <w:i/>
          <w:iCs/>
          <w:sz w:val="22"/>
        </w:rPr>
        <w:t>World Englishes</w:t>
      </w:r>
      <w:r w:rsidR="00100A11" w:rsidRPr="006D107B">
        <w:rPr>
          <w:rFonts w:asciiTheme="majorBidi" w:hAnsiTheme="majorBidi" w:cstheme="majorBidi"/>
          <w:sz w:val="22"/>
        </w:rPr>
        <w:t>, 33(2):</w:t>
      </w:r>
      <w:r w:rsidR="00462B5B" w:rsidRPr="006D107B">
        <w:rPr>
          <w:rFonts w:asciiTheme="majorBidi" w:hAnsiTheme="majorBidi" w:cstheme="majorBidi"/>
          <w:sz w:val="22"/>
        </w:rPr>
        <w:t>263-277.</w:t>
      </w:r>
    </w:p>
    <w:p w14:paraId="22184607" w14:textId="3B0DFEAA" w:rsidR="00462B5B" w:rsidRPr="006D107B" w:rsidRDefault="001B51E6" w:rsidP="006D107B">
      <w:pPr>
        <w:spacing w:after="0" w:line="240" w:lineRule="auto"/>
        <w:ind w:left="540" w:hanging="540"/>
        <w:jc w:val="both"/>
        <w:rPr>
          <w:rFonts w:asciiTheme="majorBidi" w:hAnsiTheme="majorBidi" w:cstheme="majorBidi"/>
          <w:sz w:val="22"/>
        </w:rPr>
      </w:pPr>
      <w:bookmarkStart w:id="0" w:name="_Hlk72582193"/>
      <w:r w:rsidRPr="006D107B">
        <w:rPr>
          <w:rFonts w:asciiTheme="majorBidi" w:hAnsiTheme="majorBidi" w:cstheme="majorBidi"/>
          <w:b/>
          <w:bCs/>
          <w:color w:val="222222"/>
          <w:sz w:val="22"/>
          <w:shd w:val="clear" w:color="auto" w:fill="FFFFFF"/>
        </w:rPr>
        <w:t>Hayati, A. Majid</w:t>
      </w:r>
      <w:r w:rsidR="00462B5B" w:rsidRPr="006D107B">
        <w:rPr>
          <w:rFonts w:asciiTheme="majorBidi" w:hAnsiTheme="majorBidi" w:cstheme="majorBidi"/>
          <w:b/>
          <w:bCs/>
          <w:sz w:val="22"/>
        </w:rPr>
        <w:t>.</w:t>
      </w:r>
      <w:r w:rsidR="00462B5B" w:rsidRPr="006D107B">
        <w:rPr>
          <w:rFonts w:asciiTheme="majorBidi" w:hAnsiTheme="majorBidi" w:cstheme="majorBidi"/>
          <w:sz w:val="22"/>
        </w:rPr>
        <w:t xml:space="preserve"> (2009</w:t>
      </w:r>
      <w:bookmarkEnd w:id="0"/>
      <w:r w:rsidR="00462B5B" w:rsidRPr="006D107B">
        <w:rPr>
          <w:rFonts w:asciiTheme="majorBidi" w:hAnsiTheme="majorBidi" w:cstheme="majorBidi"/>
          <w:sz w:val="22"/>
        </w:rPr>
        <w:t xml:space="preserve">). </w:t>
      </w:r>
      <w:r w:rsidR="0057275A">
        <w:rPr>
          <w:rFonts w:asciiTheme="majorBidi" w:hAnsiTheme="majorBidi" w:cstheme="majorBidi"/>
          <w:sz w:val="22"/>
        </w:rPr>
        <w:t>‘</w:t>
      </w:r>
      <w:r w:rsidR="00462B5B" w:rsidRPr="006D107B">
        <w:rPr>
          <w:rFonts w:asciiTheme="majorBidi" w:hAnsiTheme="majorBidi" w:cstheme="majorBidi"/>
          <w:sz w:val="22"/>
        </w:rPr>
        <w:t>The impact of cultural knowledge on listening comprehension of EFL learners</w:t>
      </w:r>
      <w:r w:rsidR="0057275A">
        <w:rPr>
          <w:rFonts w:asciiTheme="majorBidi" w:hAnsiTheme="majorBidi" w:cstheme="majorBidi"/>
          <w:sz w:val="22"/>
        </w:rPr>
        <w:t>’</w:t>
      </w:r>
      <w:r w:rsidR="00462B5B" w:rsidRPr="006D107B">
        <w:rPr>
          <w:rFonts w:asciiTheme="majorBidi" w:hAnsiTheme="majorBidi" w:cstheme="majorBidi"/>
          <w:sz w:val="22"/>
        </w:rPr>
        <w:t xml:space="preserve">. </w:t>
      </w:r>
      <w:r w:rsidR="00462B5B" w:rsidRPr="006D107B">
        <w:rPr>
          <w:rFonts w:asciiTheme="majorBidi" w:hAnsiTheme="majorBidi" w:cstheme="majorBidi"/>
          <w:i/>
          <w:iCs/>
          <w:sz w:val="22"/>
        </w:rPr>
        <w:t xml:space="preserve">English Language Teaching, </w:t>
      </w:r>
      <w:r w:rsidR="00100A11" w:rsidRPr="006D107B">
        <w:rPr>
          <w:rFonts w:asciiTheme="majorBidi" w:hAnsiTheme="majorBidi" w:cstheme="majorBidi"/>
          <w:sz w:val="22"/>
        </w:rPr>
        <w:t>2(3):</w:t>
      </w:r>
      <w:r w:rsidR="00462B5B" w:rsidRPr="006D107B">
        <w:rPr>
          <w:rFonts w:asciiTheme="majorBidi" w:hAnsiTheme="majorBidi" w:cstheme="majorBidi"/>
          <w:sz w:val="22"/>
        </w:rPr>
        <w:t xml:space="preserve">144–152.   </w:t>
      </w:r>
    </w:p>
    <w:p w14:paraId="1843324B" w14:textId="77777777" w:rsidR="00462B5B" w:rsidRPr="006D107B" w:rsidRDefault="00462B5B" w:rsidP="006D107B">
      <w:pPr>
        <w:spacing w:after="0" w:line="240" w:lineRule="auto"/>
        <w:ind w:left="540" w:hanging="540"/>
        <w:jc w:val="both"/>
        <w:rPr>
          <w:rFonts w:asciiTheme="majorBidi" w:hAnsiTheme="majorBidi" w:cstheme="majorBidi"/>
          <w:sz w:val="22"/>
        </w:rPr>
      </w:pPr>
      <w:r w:rsidRPr="006D107B">
        <w:rPr>
          <w:rFonts w:asciiTheme="majorBidi" w:hAnsiTheme="majorBidi" w:cstheme="majorBidi"/>
          <w:b/>
          <w:bCs/>
          <w:sz w:val="22"/>
        </w:rPr>
        <w:t>IELTS.</w:t>
      </w:r>
      <w:r w:rsidRPr="006D107B">
        <w:rPr>
          <w:rFonts w:asciiTheme="majorBidi" w:hAnsiTheme="majorBidi" w:cstheme="majorBidi"/>
          <w:sz w:val="22"/>
        </w:rPr>
        <w:t xml:space="preserve"> (2020). British Council. https://www.britishcouncil.ae/en/exam/ielts. (Retrieved on 3 December, 2020).</w:t>
      </w:r>
    </w:p>
    <w:p w14:paraId="64ED201D" w14:textId="575C9360" w:rsidR="00462B5B" w:rsidRPr="006D107B" w:rsidRDefault="008D2984" w:rsidP="006D107B">
      <w:pPr>
        <w:spacing w:after="0" w:line="240" w:lineRule="auto"/>
        <w:ind w:left="540" w:hanging="540"/>
        <w:jc w:val="both"/>
        <w:rPr>
          <w:rFonts w:asciiTheme="majorBidi" w:hAnsiTheme="majorBidi" w:cstheme="majorBidi"/>
          <w:sz w:val="22"/>
        </w:rPr>
      </w:pPr>
      <w:r w:rsidRPr="006D107B">
        <w:rPr>
          <w:rFonts w:asciiTheme="majorBidi" w:hAnsiTheme="majorBidi" w:cstheme="majorBidi"/>
          <w:b/>
          <w:bCs/>
          <w:color w:val="222222"/>
          <w:sz w:val="22"/>
          <w:shd w:val="clear" w:color="auto" w:fill="FFFFFF"/>
        </w:rPr>
        <w:t>İlter, Binnur Genç,</w:t>
      </w:r>
      <w:r w:rsidR="001B51E6" w:rsidRPr="006D107B">
        <w:rPr>
          <w:rFonts w:asciiTheme="majorBidi" w:hAnsiTheme="majorBidi" w:cstheme="majorBidi"/>
          <w:b/>
          <w:bCs/>
          <w:color w:val="222222"/>
          <w:sz w:val="22"/>
          <w:shd w:val="clear" w:color="auto" w:fill="FFFFFF"/>
        </w:rPr>
        <w:t xml:space="preserve"> and Cem Oktay Güzeller.</w:t>
      </w:r>
      <w:r w:rsidR="00462B5B" w:rsidRPr="006D107B">
        <w:rPr>
          <w:rFonts w:asciiTheme="majorBidi" w:hAnsiTheme="majorBidi" w:cstheme="majorBidi"/>
          <w:sz w:val="22"/>
        </w:rPr>
        <w:t xml:space="preserve"> (2005). </w:t>
      </w:r>
      <w:r w:rsidR="0057275A">
        <w:rPr>
          <w:rFonts w:asciiTheme="majorBidi" w:hAnsiTheme="majorBidi" w:cstheme="majorBidi"/>
          <w:sz w:val="22"/>
        </w:rPr>
        <w:t>‘</w:t>
      </w:r>
      <w:r w:rsidR="00462B5B" w:rsidRPr="006D107B">
        <w:rPr>
          <w:rFonts w:asciiTheme="majorBidi" w:hAnsiTheme="majorBidi" w:cstheme="majorBidi"/>
          <w:sz w:val="22"/>
        </w:rPr>
        <w:t xml:space="preserve">Cultural problems of Turkish students while learning </w:t>
      </w:r>
      <w:r w:rsidR="00462B5B" w:rsidRPr="006D107B">
        <w:rPr>
          <w:rFonts w:asciiTheme="majorBidi" w:hAnsiTheme="majorBidi" w:cstheme="majorBidi"/>
          <w:sz w:val="22"/>
        </w:rPr>
        <w:tab/>
        <w:t>English as a foreign language</w:t>
      </w:r>
      <w:r w:rsidR="0057275A">
        <w:rPr>
          <w:rFonts w:asciiTheme="majorBidi" w:hAnsiTheme="majorBidi" w:cstheme="majorBidi"/>
          <w:sz w:val="22"/>
        </w:rPr>
        <w:t>’</w:t>
      </w:r>
      <w:r w:rsidR="00462B5B" w:rsidRPr="006D107B">
        <w:rPr>
          <w:rFonts w:asciiTheme="majorBidi" w:hAnsiTheme="majorBidi" w:cstheme="majorBidi"/>
          <w:sz w:val="22"/>
        </w:rPr>
        <w:t xml:space="preserve">. </w:t>
      </w:r>
      <w:r w:rsidR="00462B5B" w:rsidRPr="006D107B">
        <w:rPr>
          <w:rFonts w:asciiTheme="majorBidi" w:hAnsiTheme="majorBidi" w:cstheme="majorBidi"/>
          <w:i/>
          <w:iCs/>
          <w:sz w:val="22"/>
        </w:rPr>
        <w:t>Modern Language Journal</w:t>
      </w:r>
      <w:r w:rsidR="00982BD2" w:rsidRPr="006D107B">
        <w:rPr>
          <w:rFonts w:asciiTheme="majorBidi" w:hAnsiTheme="majorBidi" w:cstheme="majorBidi"/>
          <w:sz w:val="22"/>
        </w:rPr>
        <w:t>, 89(2):</w:t>
      </w:r>
      <w:r w:rsidR="00462B5B" w:rsidRPr="006D107B">
        <w:rPr>
          <w:rFonts w:asciiTheme="majorBidi" w:hAnsiTheme="majorBidi" w:cstheme="majorBidi"/>
          <w:sz w:val="22"/>
        </w:rPr>
        <w:t xml:space="preserve"> 456-461.</w:t>
      </w:r>
      <w:r w:rsidR="002914A7" w:rsidRPr="006D107B">
        <w:rPr>
          <w:sz w:val="22"/>
        </w:rPr>
        <w:t xml:space="preserve"> </w:t>
      </w:r>
      <w:hyperlink r:id="rId25" w:history="1">
        <w:r w:rsidR="002914A7" w:rsidRPr="006D107B">
          <w:rPr>
            <w:rStyle w:val="Hyperlink"/>
            <w:rFonts w:asciiTheme="majorBidi" w:hAnsiTheme="majorBidi" w:cstheme="majorBidi"/>
            <w:sz w:val="22"/>
          </w:rPr>
          <w:t>https://doi.org/10.1501/Dilder_0000000027</w:t>
        </w:r>
      </w:hyperlink>
      <w:r w:rsidR="002914A7" w:rsidRPr="006D107B">
        <w:rPr>
          <w:rFonts w:asciiTheme="majorBidi" w:hAnsiTheme="majorBidi" w:cstheme="majorBidi"/>
          <w:sz w:val="22"/>
        </w:rPr>
        <w:t xml:space="preserve">. </w:t>
      </w:r>
    </w:p>
    <w:p w14:paraId="77F5F390" w14:textId="22EF8A04" w:rsidR="00462B5B" w:rsidRPr="006D107B" w:rsidRDefault="001B51E6" w:rsidP="006D107B">
      <w:pPr>
        <w:spacing w:after="0" w:line="240" w:lineRule="auto"/>
        <w:ind w:left="540" w:hanging="540"/>
        <w:jc w:val="both"/>
        <w:rPr>
          <w:rStyle w:val="Emphasis"/>
          <w:rFonts w:asciiTheme="majorBidi" w:hAnsiTheme="majorBidi" w:cstheme="majorBidi"/>
          <w:i w:val="0"/>
          <w:iCs w:val="0"/>
          <w:sz w:val="22"/>
          <w:shd w:val="clear" w:color="auto" w:fill="FFFFFF"/>
        </w:rPr>
      </w:pPr>
      <w:r w:rsidRPr="006D107B">
        <w:rPr>
          <w:rFonts w:asciiTheme="majorBidi" w:hAnsiTheme="majorBidi" w:cstheme="majorBidi"/>
          <w:b/>
          <w:bCs/>
          <w:color w:val="222222"/>
          <w:sz w:val="22"/>
          <w:shd w:val="clear" w:color="auto" w:fill="FFFFFF"/>
        </w:rPr>
        <w:t>Ismail, Nyak Mutia, Arisna Mukti, Marisa Yoestara, Hilda Delavari, and Alireza Qadiri.</w:t>
      </w:r>
      <w:r w:rsidRPr="006D107B">
        <w:rPr>
          <w:rStyle w:val="Emphasis"/>
          <w:rFonts w:asciiTheme="majorBidi" w:hAnsiTheme="majorBidi" w:cstheme="majorBidi"/>
          <w:i w:val="0"/>
          <w:iCs w:val="0"/>
          <w:sz w:val="22"/>
          <w:shd w:val="clear" w:color="auto" w:fill="FFFFFF"/>
        </w:rPr>
        <w:t xml:space="preserve"> </w:t>
      </w:r>
      <w:r w:rsidR="00462B5B" w:rsidRPr="006D107B">
        <w:rPr>
          <w:rStyle w:val="Emphasis"/>
          <w:rFonts w:asciiTheme="majorBidi" w:hAnsiTheme="majorBidi" w:cstheme="majorBidi"/>
          <w:i w:val="0"/>
          <w:iCs w:val="0"/>
          <w:sz w:val="22"/>
          <w:shd w:val="clear" w:color="auto" w:fill="FFFFFF"/>
        </w:rPr>
        <w:t xml:space="preserve">(2019). </w:t>
      </w:r>
      <w:r w:rsidR="0057275A">
        <w:rPr>
          <w:rStyle w:val="Emphasis"/>
          <w:rFonts w:asciiTheme="majorBidi" w:hAnsiTheme="majorBidi" w:cstheme="majorBidi"/>
          <w:i w:val="0"/>
          <w:iCs w:val="0"/>
          <w:sz w:val="22"/>
          <w:shd w:val="clear" w:color="auto" w:fill="FFFFFF"/>
        </w:rPr>
        <w:t>‘</w:t>
      </w:r>
      <w:r w:rsidR="00462B5B" w:rsidRPr="006D107B">
        <w:rPr>
          <w:rStyle w:val="Emphasis"/>
          <w:rFonts w:asciiTheme="majorBidi" w:hAnsiTheme="majorBidi" w:cstheme="majorBidi"/>
          <w:i w:val="0"/>
          <w:iCs w:val="0"/>
          <w:sz w:val="22"/>
          <w:shd w:val="clear" w:color="auto" w:fill="FFFFFF"/>
        </w:rPr>
        <w:t>Revisiting cultural biases in TOEFL test: A pilot study</w:t>
      </w:r>
      <w:r w:rsidR="0057275A">
        <w:rPr>
          <w:rStyle w:val="Emphasis"/>
          <w:rFonts w:asciiTheme="majorBidi" w:hAnsiTheme="majorBidi" w:cstheme="majorBidi"/>
          <w:i w:val="0"/>
          <w:iCs w:val="0"/>
          <w:sz w:val="22"/>
          <w:shd w:val="clear" w:color="auto" w:fill="FFFFFF"/>
        </w:rPr>
        <w:t>’</w:t>
      </w:r>
      <w:r w:rsidR="00462B5B" w:rsidRPr="006D107B">
        <w:rPr>
          <w:rStyle w:val="Emphasis"/>
          <w:rFonts w:asciiTheme="majorBidi" w:hAnsiTheme="majorBidi" w:cstheme="majorBidi"/>
          <w:i w:val="0"/>
          <w:iCs w:val="0"/>
          <w:sz w:val="22"/>
          <w:shd w:val="clear" w:color="auto" w:fill="FFFFFF"/>
        </w:rPr>
        <w:t xml:space="preserve">. </w:t>
      </w:r>
      <w:r w:rsidR="00462B5B" w:rsidRPr="006D107B">
        <w:rPr>
          <w:rStyle w:val="Emphasis"/>
          <w:rFonts w:asciiTheme="majorBidi" w:hAnsiTheme="majorBidi" w:cstheme="majorBidi"/>
          <w:sz w:val="22"/>
          <w:shd w:val="clear" w:color="auto" w:fill="FFFFFF"/>
        </w:rPr>
        <w:t>Proceedings of EEIC</w:t>
      </w:r>
      <w:r w:rsidR="00462B5B" w:rsidRPr="006D107B">
        <w:rPr>
          <w:rStyle w:val="Emphasis"/>
          <w:rFonts w:asciiTheme="majorBidi" w:hAnsiTheme="majorBidi" w:cstheme="majorBidi"/>
          <w:i w:val="0"/>
          <w:iCs w:val="0"/>
          <w:sz w:val="22"/>
          <w:shd w:val="clear" w:color="auto" w:fill="FFFFFF"/>
        </w:rPr>
        <w:t>, 2</w:t>
      </w:r>
      <w:r w:rsidR="00100A11" w:rsidRPr="006D107B">
        <w:rPr>
          <w:rStyle w:val="Emphasis"/>
          <w:rFonts w:asciiTheme="majorBidi" w:hAnsiTheme="majorBidi" w:cstheme="majorBidi"/>
          <w:i w:val="0"/>
          <w:iCs w:val="0"/>
          <w:sz w:val="22"/>
          <w:shd w:val="clear" w:color="auto" w:fill="FFFFFF"/>
        </w:rPr>
        <w:t>:</w:t>
      </w:r>
      <w:r w:rsidR="00462B5B" w:rsidRPr="006D107B">
        <w:rPr>
          <w:rStyle w:val="Emphasis"/>
          <w:rFonts w:asciiTheme="majorBidi" w:hAnsiTheme="majorBidi" w:cstheme="majorBidi"/>
          <w:i w:val="0"/>
          <w:iCs w:val="0"/>
          <w:sz w:val="22"/>
          <w:shd w:val="clear" w:color="auto" w:fill="FFFFFF"/>
        </w:rPr>
        <w:t>96-101.</w:t>
      </w:r>
    </w:p>
    <w:p w14:paraId="318DE542" w14:textId="5A8E6F27" w:rsidR="00462B5B" w:rsidRPr="006D107B" w:rsidRDefault="001B51E6" w:rsidP="006D107B">
      <w:pPr>
        <w:spacing w:after="0" w:line="240" w:lineRule="auto"/>
        <w:ind w:left="540" w:hanging="540"/>
        <w:jc w:val="both"/>
        <w:rPr>
          <w:rStyle w:val="Emphasis"/>
          <w:rFonts w:asciiTheme="majorBidi" w:hAnsiTheme="majorBidi" w:cstheme="majorBidi"/>
          <w:i w:val="0"/>
          <w:iCs w:val="0"/>
          <w:sz w:val="22"/>
          <w:shd w:val="clear" w:color="auto" w:fill="FFFFFF"/>
        </w:rPr>
      </w:pPr>
      <w:r w:rsidRPr="006D107B">
        <w:rPr>
          <w:rFonts w:asciiTheme="majorBidi" w:hAnsiTheme="majorBidi" w:cstheme="majorBidi"/>
          <w:b/>
          <w:bCs/>
          <w:color w:val="222222"/>
          <w:sz w:val="22"/>
          <w:shd w:val="clear" w:color="auto" w:fill="FFFFFF"/>
        </w:rPr>
        <w:t>Joshi, Ankur, Saket Kale, Satish Chandel, and D. Kumar Pal</w:t>
      </w:r>
      <w:r w:rsidRPr="006D107B">
        <w:rPr>
          <w:rFonts w:asciiTheme="majorBidi" w:hAnsiTheme="majorBidi" w:cstheme="majorBidi"/>
          <w:color w:val="222222"/>
          <w:sz w:val="22"/>
          <w:shd w:val="clear" w:color="auto" w:fill="FFFFFF"/>
        </w:rPr>
        <w:t>.</w:t>
      </w:r>
      <w:r w:rsidR="00462B5B" w:rsidRPr="006D107B">
        <w:rPr>
          <w:rStyle w:val="Emphasis"/>
          <w:rFonts w:asciiTheme="majorBidi" w:hAnsiTheme="majorBidi" w:cstheme="majorBidi"/>
          <w:i w:val="0"/>
          <w:iCs w:val="0"/>
          <w:sz w:val="22"/>
          <w:shd w:val="clear" w:color="auto" w:fill="FFFFFF"/>
        </w:rPr>
        <w:t xml:space="preserve"> (2015). </w:t>
      </w:r>
      <w:r w:rsidR="0057275A">
        <w:rPr>
          <w:rStyle w:val="Emphasis"/>
          <w:rFonts w:asciiTheme="majorBidi" w:hAnsiTheme="majorBidi" w:cstheme="majorBidi"/>
          <w:i w:val="0"/>
          <w:iCs w:val="0"/>
          <w:sz w:val="22"/>
          <w:shd w:val="clear" w:color="auto" w:fill="FFFFFF"/>
        </w:rPr>
        <w:t>‘</w:t>
      </w:r>
      <w:r w:rsidR="00462B5B" w:rsidRPr="006D107B">
        <w:rPr>
          <w:rStyle w:val="Emphasis"/>
          <w:rFonts w:asciiTheme="majorBidi" w:hAnsiTheme="majorBidi" w:cstheme="majorBidi"/>
          <w:i w:val="0"/>
          <w:iCs w:val="0"/>
          <w:sz w:val="22"/>
          <w:shd w:val="clear" w:color="auto" w:fill="FFFFFF"/>
        </w:rPr>
        <w:t>Likert scale: Explored and explained</w:t>
      </w:r>
      <w:r w:rsidR="0057275A">
        <w:rPr>
          <w:rStyle w:val="Emphasis"/>
          <w:rFonts w:asciiTheme="majorBidi" w:hAnsiTheme="majorBidi" w:cstheme="majorBidi"/>
          <w:i w:val="0"/>
          <w:iCs w:val="0"/>
          <w:sz w:val="22"/>
          <w:shd w:val="clear" w:color="auto" w:fill="FFFFFF"/>
        </w:rPr>
        <w:t>’</w:t>
      </w:r>
      <w:r w:rsidR="00462B5B" w:rsidRPr="006D107B">
        <w:rPr>
          <w:rStyle w:val="Emphasis"/>
          <w:rFonts w:asciiTheme="majorBidi" w:hAnsiTheme="majorBidi" w:cstheme="majorBidi"/>
          <w:i w:val="0"/>
          <w:iCs w:val="0"/>
          <w:sz w:val="22"/>
          <w:shd w:val="clear" w:color="auto" w:fill="FFFFFF"/>
        </w:rPr>
        <w:t xml:space="preserve">. </w:t>
      </w:r>
      <w:r w:rsidR="00462B5B" w:rsidRPr="006D107B">
        <w:rPr>
          <w:rStyle w:val="Emphasis"/>
          <w:rFonts w:asciiTheme="majorBidi" w:hAnsiTheme="majorBidi" w:cstheme="majorBidi"/>
          <w:sz w:val="22"/>
          <w:shd w:val="clear" w:color="auto" w:fill="FFFFFF"/>
        </w:rPr>
        <w:t>British Journal of Applied Science and Technology</w:t>
      </w:r>
      <w:r w:rsidR="00462B5B" w:rsidRPr="006D107B">
        <w:rPr>
          <w:rStyle w:val="Emphasis"/>
          <w:rFonts w:asciiTheme="majorBidi" w:hAnsiTheme="majorBidi" w:cstheme="majorBidi"/>
          <w:i w:val="0"/>
          <w:iCs w:val="0"/>
          <w:sz w:val="22"/>
          <w:shd w:val="clear" w:color="auto" w:fill="FFFFFF"/>
        </w:rPr>
        <w:t>, 7(4)</w:t>
      </w:r>
      <w:r w:rsidR="00982BD2" w:rsidRPr="006D107B">
        <w:rPr>
          <w:rStyle w:val="Emphasis"/>
          <w:rFonts w:asciiTheme="majorBidi" w:hAnsiTheme="majorBidi" w:cstheme="majorBidi"/>
          <w:i w:val="0"/>
          <w:iCs w:val="0"/>
          <w:sz w:val="22"/>
          <w:shd w:val="clear" w:color="auto" w:fill="FFFFFF"/>
        </w:rPr>
        <w:t>:</w:t>
      </w:r>
      <w:r w:rsidR="00462B5B" w:rsidRPr="006D107B">
        <w:rPr>
          <w:rStyle w:val="Emphasis"/>
          <w:rFonts w:asciiTheme="majorBidi" w:hAnsiTheme="majorBidi" w:cstheme="majorBidi"/>
          <w:i w:val="0"/>
          <w:iCs w:val="0"/>
          <w:sz w:val="22"/>
          <w:shd w:val="clear" w:color="auto" w:fill="FFFFFF"/>
        </w:rPr>
        <w:t>396-403.</w:t>
      </w:r>
      <w:r w:rsidR="00CC12C6" w:rsidRPr="006D107B">
        <w:rPr>
          <w:sz w:val="22"/>
        </w:rPr>
        <w:t xml:space="preserve"> </w:t>
      </w:r>
      <w:hyperlink r:id="rId26" w:history="1">
        <w:r w:rsidR="00CC12C6" w:rsidRPr="006D107B">
          <w:rPr>
            <w:rStyle w:val="Hyperlink"/>
            <w:sz w:val="22"/>
          </w:rPr>
          <w:t>https://doi.org/</w:t>
        </w:r>
        <w:r w:rsidR="00CC12C6" w:rsidRPr="006D107B">
          <w:rPr>
            <w:rStyle w:val="Hyperlink"/>
            <w:rFonts w:asciiTheme="majorBidi" w:hAnsiTheme="majorBidi" w:cstheme="majorBidi"/>
            <w:sz w:val="22"/>
            <w:shd w:val="clear" w:color="auto" w:fill="FFFFFF"/>
          </w:rPr>
          <w:t>10.9734/BJAST/2015/14975</w:t>
        </w:r>
      </w:hyperlink>
      <w:r w:rsidR="00CC12C6" w:rsidRPr="006D107B">
        <w:rPr>
          <w:rStyle w:val="Emphasis"/>
          <w:rFonts w:asciiTheme="majorBidi" w:hAnsiTheme="majorBidi" w:cstheme="majorBidi"/>
          <w:i w:val="0"/>
          <w:iCs w:val="0"/>
          <w:sz w:val="22"/>
          <w:shd w:val="clear" w:color="auto" w:fill="FFFFFF"/>
        </w:rPr>
        <w:t xml:space="preserve">. </w:t>
      </w:r>
    </w:p>
    <w:p w14:paraId="2BA0D7E4" w14:textId="254B11BF" w:rsidR="00462B5B" w:rsidRPr="006D107B" w:rsidRDefault="00982BD2" w:rsidP="006D107B">
      <w:pPr>
        <w:spacing w:after="0" w:line="240" w:lineRule="auto"/>
        <w:ind w:left="540" w:hanging="540"/>
        <w:jc w:val="both"/>
        <w:rPr>
          <w:rFonts w:asciiTheme="majorBidi" w:hAnsiTheme="majorBidi" w:cstheme="majorBidi"/>
          <w:sz w:val="22"/>
        </w:rPr>
      </w:pPr>
      <w:r w:rsidRPr="006D107B">
        <w:rPr>
          <w:rFonts w:asciiTheme="majorBidi" w:hAnsiTheme="majorBidi" w:cstheme="majorBidi"/>
          <w:b/>
          <w:bCs/>
          <w:color w:val="222222"/>
          <w:sz w:val="22"/>
          <w:shd w:val="clear" w:color="auto" w:fill="FFFFFF"/>
        </w:rPr>
        <w:t>Kuo, Ming-Mu, and Cheng-Chieh Lai.</w:t>
      </w:r>
      <w:r w:rsidR="00462B5B" w:rsidRPr="006D107B">
        <w:rPr>
          <w:rFonts w:asciiTheme="majorBidi" w:hAnsiTheme="majorBidi" w:cstheme="majorBidi"/>
          <w:sz w:val="22"/>
        </w:rPr>
        <w:t xml:space="preserve"> (2006). </w:t>
      </w:r>
      <w:r w:rsidR="0057275A">
        <w:rPr>
          <w:rFonts w:asciiTheme="majorBidi" w:hAnsiTheme="majorBidi" w:cstheme="majorBidi"/>
          <w:sz w:val="22"/>
        </w:rPr>
        <w:t>‘</w:t>
      </w:r>
      <w:r w:rsidR="00462B5B" w:rsidRPr="006D107B">
        <w:rPr>
          <w:rFonts w:asciiTheme="majorBidi" w:hAnsiTheme="majorBidi" w:cstheme="majorBidi"/>
          <w:sz w:val="22"/>
        </w:rPr>
        <w:t>Linguistics across cultures: The impact of culture on second language learning</w:t>
      </w:r>
      <w:r w:rsidR="0057275A">
        <w:rPr>
          <w:rFonts w:asciiTheme="majorBidi" w:hAnsiTheme="majorBidi" w:cstheme="majorBidi"/>
          <w:sz w:val="22"/>
        </w:rPr>
        <w:t>’</w:t>
      </w:r>
      <w:r w:rsidR="00462B5B" w:rsidRPr="006D107B">
        <w:rPr>
          <w:rFonts w:asciiTheme="majorBidi" w:hAnsiTheme="majorBidi" w:cstheme="majorBidi"/>
          <w:sz w:val="22"/>
        </w:rPr>
        <w:t xml:space="preserve">. </w:t>
      </w:r>
      <w:r w:rsidR="00462B5B" w:rsidRPr="006D107B">
        <w:rPr>
          <w:rFonts w:asciiTheme="majorBidi" w:hAnsiTheme="majorBidi" w:cstheme="majorBidi"/>
          <w:i/>
          <w:iCs/>
          <w:sz w:val="22"/>
        </w:rPr>
        <w:t>Journal of Foreign Language Instruction</w:t>
      </w:r>
      <w:r w:rsidR="00100A11" w:rsidRPr="006D107B">
        <w:rPr>
          <w:rFonts w:asciiTheme="majorBidi" w:hAnsiTheme="majorBidi" w:cstheme="majorBidi"/>
          <w:sz w:val="22"/>
        </w:rPr>
        <w:t>, 1(1):</w:t>
      </w:r>
      <w:r w:rsidR="00CC12C6" w:rsidRPr="006D107B">
        <w:rPr>
          <w:rFonts w:asciiTheme="majorBidi" w:hAnsiTheme="majorBidi" w:cstheme="majorBidi"/>
          <w:sz w:val="22"/>
        </w:rPr>
        <w:t>1–10.</w:t>
      </w:r>
      <w:r w:rsidR="00CC12C6" w:rsidRPr="006D107B">
        <w:rPr>
          <w:sz w:val="22"/>
        </w:rPr>
        <w:t xml:space="preserve"> </w:t>
      </w:r>
      <w:hyperlink r:id="rId27" w:history="1">
        <w:r w:rsidR="00CC12C6" w:rsidRPr="006D107B">
          <w:rPr>
            <w:rStyle w:val="Hyperlink"/>
            <w:rFonts w:asciiTheme="majorBidi" w:hAnsiTheme="majorBidi" w:cstheme="majorBidi"/>
            <w:sz w:val="22"/>
          </w:rPr>
          <w:t>https://files.eric.ed.gov/fulltext/ED496079.pdf</w:t>
        </w:r>
      </w:hyperlink>
      <w:r w:rsidR="00CC12C6" w:rsidRPr="006D107B">
        <w:rPr>
          <w:rFonts w:asciiTheme="majorBidi" w:hAnsiTheme="majorBidi" w:cstheme="majorBidi"/>
          <w:sz w:val="22"/>
        </w:rPr>
        <w:t xml:space="preserve">. </w:t>
      </w:r>
    </w:p>
    <w:p w14:paraId="5487012C" w14:textId="15E1271D" w:rsidR="00462B5B" w:rsidRPr="006D107B" w:rsidRDefault="00462B5B" w:rsidP="006D107B">
      <w:pPr>
        <w:spacing w:after="0" w:line="240" w:lineRule="auto"/>
        <w:ind w:left="540" w:hanging="540"/>
        <w:jc w:val="both"/>
        <w:rPr>
          <w:rFonts w:asciiTheme="majorBidi" w:hAnsiTheme="majorBidi" w:cstheme="majorBidi"/>
          <w:sz w:val="22"/>
        </w:rPr>
      </w:pPr>
      <w:r w:rsidRPr="006D107B">
        <w:rPr>
          <w:rFonts w:asciiTheme="majorBidi" w:hAnsiTheme="majorBidi" w:cstheme="majorBidi"/>
          <w:b/>
          <w:bCs/>
          <w:sz w:val="22"/>
          <w:shd w:val="clear" w:color="auto" w:fill="FFFFFF"/>
        </w:rPr>
        <w:t>McDevitt, B</w:t>
      </w:r>
      <w:r w:rsidR="00982BD2" w:rsidRPr="006D107B">
        <w:rPr>
          <w:rFonts w:asciiTheme="majorBidi" w:hAnsiTheme="majorBidi" w:cstheme="majorBidi"/>
          <w:b/>
          <w:bCs/>
          <w:sz w:val="22"/>
          <w:shd w:val="clear" w:color="auto" w:fill="FFFFFF"/>
        </w:rPr>
        <w:t>arbara</w:t>
      </w:r>
      <w:r w:rsidRPr="006D107B">
        <w:rPr>
          <w:rFonts w:asciiTheme="majorBidi" w:hAnsiTheme="majorBidi" w:cstheme="majorBidi"/>
          <w:b/>
          <w:bCs/>
          <w:sz w:val="22"/>
          <w:shd w:val="clear" w:color="auto" w:fill="FFFFFF"/>
        </w:rPr>
        <w:t>.</w:t>
      </w:r>
      <w:r w:rsidRPr="006D107B">
        <w:rPr>
          <w:rFonts w:asciiTheme="majorBidi" w:hAnsiTheme="majorBidi" w:cstheme="majorBidi"/>
          <w:sz w:val="22"/>
          <w:shd w:val="clear" w:color="auto" w:fill="FFFFFF"/>
        </w:rPr>
        <w:t xml:space="preserve"> (2004). </w:t>
      </w:r>
      <w:r w:rsidR="0057275A">
        <w:rPr>
          <w:rFonts w:asciiTheme="majorBidi" w:hAnsiTheme="majorBidi" w:cstheme="majorBidi"/>
          <w:sz w:val="22"/>
          <w:shd w:val="clear" w:color="auto" w:fill="FFFFFF"/>
        </w:rPr>
        <w:t>‘</w:t>
      </w:r>
      <w:r w:rsidRPr="006D107B">
        <w:rPr>
          <w:rFonts w:asciiTheme="majorBidi" w:hAnsiTheme="majorBidi" w:cstheme="majorBidi"/>
          <w:sz w:val="22"/>
          <w:shd w:val="clear" w:color="auto" w:fill="FFFFFF"/>
        </w:rPr>
        <w:t xml:space="preserve">Negotiating the </w:t>
      </w:r>
      <w:r w:rsidR="00242FF3">
        <w:rPr>
          <w:rFonts w:asciiTheme="majorBidi" w:hAnsiTheme="majorBidi" w:cstheme="majorBidi"/>
          <w:sz w:val="22"/>
          <w:shd w:val="clear" w:color="auto" w:fill="FFFFFF"/>
        </w:rPr>
        <w:t>s</w:t>
      </w:r>
      <w:r w:rsidRPr="006D107B">
        <w:rPr>
          <w:rFonts w:asciiTheme="majorBidi" w:hAnsiTheme="majorBidi" w:cstheme="majorBidi"/>
          <w:sz w:val="22"/>
          <w:shd w:val="clear" w:color="auto" w:fill="FFFFFF"/>
        </w:rPr>
        <w:t xml:space="preserve">yllabus: A win-win </w:t>
      </w:r>
      <w:r w:rsidR="00242FF3">
        <w:rPr>
          <w:rFonts w:asciiTheme="majorBidi" w:hAnsiTheme="majorBidi" w:cstheme="majorBidi"/>
          <w:sz w:val="22"/>
          <w:shd w:val="clear" w:color="auto" w:fill="FFFFFF"/>
        </w:rPr>
        <w:t>s</w:t>
      </w:r>
      <w:r w:rsidRPr="006D107B">
        <w:rPr>
          <w:rFonts w:asciiTheme="majorBidi" w:hAnsiTheme="majorBidi" w:cstheme="majorBidi"/>
          <w:sz w:val="22"/>
          <w:shd w:val="clear" w:color="auto" w:fill="FFFFFF"/>
        </w:rPr>
        <w:t>yllabus</w:t>
      </w:r>
      <w:r w:rsidR="0057275A">
        <w:rPr>
          <w:rFonts w:asciiTheme="majorBidi" w:hAnsiTheme="majorBidi" w:cstheme="majorBidi"/>
          <w:sz w:val="22"/>
          <w:shd w:val="clear" w:color="auto" w:fill="FFFFFF"/>
        </w:rPr>
        <w:t>’</w:t>
      </w:r>
      <w:r w:rsidRPr="006D107B">
        <w:rPr>
          <w:rFonts w:asciiTheme="majorBidi" w:hAnsiTheme="majorBidi" w:cstheme="majorBidi"/>
          <w:sz w:val="22"/>
          <w:shd w:val="clear" w:color="auto" w:fill="FFFFFF"/>
        </w:rPr>
        <w:t xml:space="preserve">. </w:t>
      </w:r>
      <w:r w:rsidRPr="006D107B">
        <w:rPr>
          <w:rFonts w:asciiTheme="majorBidi" w:hAnsiTheme="majorBidi" w:cstheme="majorBidi"/>
          <w:i/>
          <w:iCs/>
          <w:sz w:val="22"/>
          <w:shd w:val="clear" w:color="auto" w:fill="FFFFFF"/>
        </w:rPr>
        <w:t>ELT Journal</w:t>
      </w:r>
      <w:r w:rsidRPr="006D107B">
        <w:rPr>
          <w:rFonts w:asciiTheme="majorBidi" w:hAnsiTheme="majorBidi" w:cstheme="majorBidi"/>
          <w:sz w:val="22"/>
          <w:shd w:val="clear" w:color="auto" w:fill="FFFFFF"/>
        </w:rPr>
        <w:t xml:space="preserve"> 58 (1)</w:t>
      </w:r>
      <w:r w:rsidR="00982BD2" w:rsidRPr="006D107B">
        <w:rPr>
          <w:rFonts w:asciiTheme="majorBidi" w:hAnsiTheme="majorBidi" w:cstheme="majorBidi"/>
          <w:sz w:val="22"/>
          <w:shd w:val="clear" w:color="auto" w:fill="FFFFFF"/>
        </w:rPr>
        <w:t>:</w:t>
      </w:r>
      <w:r w:rsidRPr="006D107B">
        <w:rPr>
          <w:rFonts w:asciiTheme="majorBidi" w:hAnsiTheme="majorBidi" w:cstheme="majorBidi"/>
          <w:sz w:val="22"/>
          <w:shd w:val="clear" w:color="auto" w:fill="FFFFFF"/>
        </w:rPr>
        <w:t>3-9.</w:t>
      </w:r>
    </w:p>
    <w:p w14:paraId="1BF04FA3" w14:textId="4F8D0889" w:rsidR="00462B5B" w:rsidRPr="006D107B" w:rsidRDefault="00982BD2" w:rsidP="006D107B">
      <w:pPr>
        <w:spacing w:after="0" w:line="240" w:lineRule="auto"/>
        <w:ind w:left="540" w:hanging="540"/>
        <w:jc w:val="both"/>
        <w:rPr>
          <w:rFonts w:asciiTheme="majorBidi" w:hAnsiTheme="majorBidi" w:cstheme="majorBidi"/>
          <w:sz w:val="22"/>
          <w:shd w:val="clear" w:color="auto" w:fill="FFFFFF"/>
        </w:rPr>
      </w:pPr>
      <w:r w:rsidRPr="006D107B">
        <w:rPr>
          <w:rFonts w:asciiTheme="majorBidi" w:hAnsiTheme="majorBidi" w:cstheme="majorBidi"/>
          <w:b/>
          <w:bCs/>
          <w:color w:val="222222"/>
          <w:sz w:val="22"/>
          <w:shd w:val="clear" w:color="auto" w:fill="FFFFFF"/>
        </w:rPr>
        <w:t>Nakatsuhara, Fumiyo, Chihiro Inoue, and Lynda Taylor.</w:t>
      </w:r>
      <w:r w:rsidRPr="006D107B">
        <w:rPr>
          <w:rFonts w:asciiTheme="majorBidi" w:hAnsiTheme="majorBidi" w:cstheme="majorBidi"/>
          <w:sz w:val="22"/>
          <w:shd w:val="clear" w:color="auto" w:fill="FFFFFF"/>
        </w:rPr>
        <w:t xml:space="preserve"> </w:t>
      </w:r>
      <w:r w:rsidR="00462B5B" w:rsidRPr="006D107B">
        <w:rPr>
          <w:rFonts w:asciiTheme="majorBidi" w:hAnsiTheme="majorBidi" w:cstheme="majorBidi"/>
          <w:sz w:val="22"/>
          <w:shd w:val="clear" w:color="auto" w:fill="FFFFFF"/>
        </w:rPr>
        <w:t xml:space="preserve">(2017). </w:t>
      </w:r>
      <w:r w:rsidR="00CD0116">
        <w:rPr>
          <w:rFonts w:asciiTheme="majorBidi" w:hAnsiTheme="majorBidi" w:cstheme="majorBidi"/>
          <w:sz w:val="22"/>
          <w:shd w:val="clear" w:color="auto" w:fill="FFFFFF"/>
        </w:rPr>
        <w:t>‘</w:t>
      </w:r>
      <w:r w:rsidR="00462B5B" w:rsidRPr="006D107B">
        <w:rPr>
          <w:rFonts w:asciiTheme="majorBidi" w:hAnsiTheme="majorBidi" w:cstheme="majorBidi"/>
          <w:sz w:val="22"/>
          <w:shd w:val="clear" w:color="auto" w:fill="FFFFFF"/>
        </w:rPr>
        <w:t xml:space="preserve">An investigation into </w:t>
      </w:r>
      <w:r w:rsidR="00462B5B" w:rsidRPr="006D107B">
        <w:rPr>
          <w:rFonts w:asciiTheme="majorBidi" w:hAnsiTheme="majorBidi" w:cstheme="majorBidi"/>
          <w:sz w:val="22"/>
        </w:rPr>
        <w:t>double</w:t>
      </w:r>
      <w:r w:rsidR="00462B5B" w:rsidRPr="006D107B">
        <w:rPr>
          <w:rFonts w:asciiTheme="majorBidi" w:hAnsiTheme="majorBidi" w:cstheme="majorBidi"/>
          <w:sz w:val="22"/>
          <w:shd w:val="clear" w:color="auto" w:fill="FFFFFF"/>
        </w:rPr>
        <w:t>-marking methods: Comparing live, audio and video rating of performance on the IELTS Speaking Test</w:t>
      </w:r>
      <w:r w:rsidR="00CD0116">
        <w:rPr>
          <w:rFonts w:asciiTheme="majorBidi" w:hAnsiTheme="majorBidi" w:cstheme="majorBidi"/>
          <w:sz w:val="22"/>
          <w:shd w:val="clear" w:color="auto" w:fill="FFFFFF"/>
        </w:rPr>
        <w:t>’</w:t>
      </w:r>
      <w:r w:rsidR="00462B5B" w:rsidRPr="006D107B">
        <w:rPr>
          <w:rFonts w:asciiTheme="majorBidi" w:hAnsiTheme="majorBidi" w:cstheme="majorBidi"/>
          <w:sz w:val="22"/>
          <w:shd w:val="clear" w:color="auto" w:fill="FFFFFF"/>
        </w:rPr>
        <w:t xml:space="preserve">. </w:t>
      </w:r>
      <w:r w:rsidR="00CC12C6" w:rsidRPr="006D107B">
        <w:rPr>
          <w:rFonts w:asciiTheme="majorBidi" w:hAnsiTheme="majorBidi" w:cstheme="majorBidi"/>
          <w:i/>
          <w:iCs/>
          <w:sz w:val="22"/>
          <w:shd w:val="clear" w:color="auto" w:fill="FFFFFF"/>
        </w:rPr>
        <w:t xml:space="preserve">The IELTS Partners: British Council, IDP: IELTS Australia and Cambridge English Language Assessment. </w:t>
      </w:r>
      <w:hyperlink r:id="rId28" w:history="1">
        <w:r w:rsidR="00CC12C6" w:rsidRPr="006D107B">
          <w:rPr>
            <w:rStyle w:val="Hyperlink"/>
            <w:rFonts w:asciiTheme="majorBidi" w:hAnsiTheme="majorBidi" w:cstheme="majorBidi"/>
            <w:sz w:val="22"/>
            <w:shd w:val="clear" w:color="auto" w:fill="FFFFFF"/>
          </w:rPr>
          <w:t>https://uobrep.openrepository.com/handle/10547/622259</w:t>
        </w:r>
      </w:hyperlink>
      <w:r w:rsidR="00CC12C6" w:rsidRPr="006D107B">
        <w:rPr>
          <w:rFonts w:asciiTheme="majorBidi" w:hAnsiTheme="majorBidi" w:cstheme="majorBidi"/>
          <w:sz w:val="22"/>
          <w:shd w:val="clear" w:color="auto" w:fill="FFFFFF"/>
        </w:rPr>
        <w:t>.</w:t>
      </w:r>
      <w:r w:rsidR="00CC12C6" w:rsidRPr="006D107B">
        <w:rPr>
          <w:rFonts w:asciiTheme="majorBidi" w:hAnsiTheme="majorBidi" w:cstheme="majorBidi"/>
          <w:i/>
          <w:iCs/>
          <w:sz w:val="22"/>
          <w:shd w:val="clear" w:color="auto" w:fill="FFFFFF"/>
        </w:rPr>
        <w:t xml:space="preserve"> </w:t>
      </w:r>
    </w:p>
    <w:p w14:paraId="6D2BEF69" w14:textId="52156B65" w:rsidR="00462B5B" w:rsidRPr="006D107B" w:rsidRDefault="00462B5B" w:rsidP="006D107B">
      <w:pPr>
        <w:spacing w:after="0" w:line="240" w:lineRule="auto"/>
        <w:ind w:left="540" w:hanging="540"/>
        <w:jc w:val="both"/>
        <w:rPr>
          <w:rFonts w:asciiTheme="majorBidi" w:hAnsiTheme="majorBidi" w:cstheme="majorBidi"/>
          <w:sz w:val="22"/>
        </w:rPr>
      </w:pPr>
      <w:r w:rsidRPr="006D107B">
        <w:rPr>
          <w:rFonts w:asciiTheme="majorBidi" w:hAnsiTheme="majorBidi" w:cstheme="majorBidi"/>
          <w:b/>
          <w:bCs/>
          <w:sz w:val="22"/>
        </w:rPr>
        <w:t>Olsen, W</w:t>
      </w:r>
      <w:r w:rsidR="00982BD2" w:rsidRPr="006D107B">
        <w:rPr>
          <w:rFonts w:asciiTheme="majorBidi" w:hAnsiTheme="majorBidi" w:cstheme="majorBidi"/>
          <w:b/>
          <w:bCs/>
          <w:sz w:val="22"/>
        </w:rPr>
        <w:t>endy</w:t>
      </w:r>
      <w:r w:rsidRPr="006D107B">
        <w:rPr>
          <w:rFonts w:asciiTheme="majorBidi" w:hAnsiTheme="majorBidi" w:cstheme="majorBidi"/>
          <w:b/>
          <w:bCs/>
          <w:sz w:val="22"/>
        </w:rPr>
        <w:t xml:space="preserve">. </w:t>
      </w:r>
      <w:r w:rsidRPr="006D107B">
        <w:rPr>
          <w:rFonts w:asciiTheme="majorBidi" w:hAnsiTheme="majorBidi" w:cstheme="majorBidi"/>
          <w:sz w:val="22"/>
        </w:rPr>
        <w:t xml:space="preserve">(2004). </w:t>
      </w:r>
      <w:r w:rsidR="00CD0116">
        <w:rPr>
          <w:rFonts w:asciiTheme="majorBidi" w:hAnsiTheme="majorBidi" w:cstheme="majorBidi"/>
          <w:sz w:val="22"/>
        </w:rPr>
        <w:t>‘</w:t>
      </w:r>
      <w:r w:rsidRPr="006D107B">
        <w:rPr>
          <w:rFonts w:asciiTheme="majorBidi" w:hAnsiTheme="majorBidi" w:cstheme="majorBidi"/>
          <w:sz w:val="22"/>
        </w:rPr>
        <w:t>Triangulation in social research: qualitative and quantitative methods can really be mixed</w:t>
      </w:r>
      <w:r w:rsidR="00CD0116">
        <w:rPr>
          <w:rFonts w:asciiTheme="majorBidi" w:hAnsiTheme="majorBidi" w:cstheme="majorBidi"/>
          <w:sz w:val="22"/>
        </w:rPr>
        <w:t>’</w:t>
      </w:r>
      <w:r w:rsidRPr="006D107B">
        <w:rPr>
          <w:rFonts w:asciiTheme="majorBidi" w:hAnsiTheme="majorBidi" w:cstheme="majorBidi"/>
          <w:sz w:val="22"/>
        </w:rPr>
        <w:t xml:space="preserve">. </w:t>
      </w:r>
      <w:r w:rsidRPr="006D107B">
        <w:rPr>
          <w:rFonts w:asciiTheme="majorBidi" w:hAnsiTheme="majorBidi" w:cstheme="majorBidi"/>
          <w:i/>
          <w:iCs/>
          <w:sz w:val="22"/>
        </w:rPr>
        <w:t>Developments in Sociology</w:t>
      </w:r>
      <w:r w:rsidR="00100A11" w:rsidRPr="006D107B">
        <w:rPr>
          <w:rFonts w:asciiTheme="majorBidi" w:hAnsiTheme="majorBidi" w:cstheme="majorBidi"/>
          <w:sz w:val="22"/>
        </w:rPr>
        <w:t>, 20:</w:t>
      </w:r>
      <w:r w:rsidRPr="006D107B">
        <w:rPr>
          <w:rFonts w:asciiTheme="majorBidi" w:hAnsiTheme="majorBidi" w:cstheme="majorBidi"/>
          <w:sz w:val="22"/>
        </w:rPr>
        <w:t xml:space="preserve"> 103-118.</w:t>
      </w:r>
    </w:p>
    <w:p w14:paraId="498C8F1F" w14:textId="32A4322D" w:rsidR="00462B5B" w:rsidRPr="006D107B" w:rsidRDefault="00982BD2" w:rsidP="006D107B">
      <w:pPr>
        <w:spacing w:after="0" w:line="240" w:lineRule="auto"/>
        <w:ind w:left="540" w:hanging="540"/>
        <w:jc w:val="both"/>
        <w:rPr>
          <w:rFonts w:asciiTheme="majorBidi" w:hAnsiTheme="majorBidi" w:cstheme="majorBidi"/>
          <w:sz w:val="22"/>
          <w:shd w:val="clear" w:color="auto" w:fill="FFFFFF"/>
        </w:rPr>
      </w:pPr>
      <w:r w:rsidRPr="006D107B">
        <w:rPr>
          <w:rFonts w:asciiTheme="majorBidi" w:hAnsiTheme="majorBidi" w:cstheme="majorBidi"/>
          <w:b/>
          <w:bCs/>
          <w:color w:val="222222"/>
          <w:sz w:val="22"/>
          <w:shd w:val="clear" w:color="auto" w:fill="FFFFFF"/>
        </w:rPr>
        <w:t>Pearson, William S.</w:t>
      </w:r>
      <w:r w:rsidRPr="006D107B">
        <w:rPr>
          <w:rFonts w:asciiTheme="majorBidi" w:hAnsiTheme="majorBidi" w:cstheme="majorBidi"/>
          <w:color w:val="222222"/>
          <w:sz w:val="22"/>
          <w:shd w:val="clear" w:color="auto" w:fill="FFFFFF"/>
        </w:rPr>
        <w:t> </w:t>
      </w:r>
      <w:r w:rsidRPr="006D107B">
        <w:rPr>
          <w:rFonts w:asciiTheme="majorBidi" w:hAnsiTheme="majorBidi" w:cstheme="majorBidi"/>
          <w:sz w:val="22"/>
          <w:shd w:val="clear" w:color="auto" w:fill="FFFFFF"/>
        </w:rPr>
        <w:t xml:space="preserve"> </w:t>
      </w:r>
      <w:r w:rsidR="00462B5B" w:rsidRPr="006D107B">
        <w:rPr>
          <w:rFonts w:asciiTheme="majorBidi" w:hAnsiTheme="majorBidi" w:cstheme="majorBidi"/>
          <w:sz w:val="22"/>
          <w:shd w:val="clear" w:color="auto" w:fill="FFFFFF"/>
        </w:rPr>
        <w:t xml:space="preserve">(2019). </w:t>
      </w:r>
      <w:r w:rsidR="00CD0116">
        <w:rPr>
          <w:rFonts w:asciiTheme="majorBidi" w:hAnsiTheme="majorBidi" w:cstheme="majorBidi"/>
          <w:sz w:val="22"/>
          <w:shd w:val="clear" w:color="auto" w:fill="FFFFFF"/>
        </w:rPr>
        <w:t>‘</w:t>
      </w:r>
      <w:r w:rsidR="00462B5B" w:rsidRPr="006D107B">
        <w:rPr>
          <w:rFonts w:asciiTheme="majorBidi" w:hAnsiTheme="majorBidi" w:cstheme="majorBidi"/>
          <w:sz w:val="22"/>
          <w:shd w:val="clear" w:color="auto" w:fill="FFFFFF"/>
        </w:rPr>
        <w:t>Critical perspectives on the IELTS test</w:t>
      </w:r>
      <w:r w:rsidR="00CD0116">
        <w:rPr>
          <w:rFonts w:asciiTheme="majorBidi" w:hAnsiTheme="majorBidi" w:cstheme="majorBidi"/>
          <w:sz w:val="22"/>
          <w:shd w:val="clear" w:color="auto" w:fill="FFFFFF"/>
        </w:rPr>
        <w:t>’</w:t>
      </w:r>
      <w:r w:rsidR="00462B5B" w:rsidRPr="006D107B">
        <w:rPr>
          <w:rFonts w:asciiTheme="majorBidi" w:hAnsiTheme="majorBidi" w:cstheme="majorBidi"/>
          <w:sz w:val="22"/>
          <w:shd w:val="clear" w:color="auto" w:fill="FFFFFF"/>
        </w:rPr>
        <w:t>. </w:t>
      </w:r>
      <w:r w:rsidR="00462B5B" w:rsidRPr="006D107B">
        <w:rPr>
          <w:rFonts w:asciiTheme="majorBidi" w:hAnsiTheme="majorBidi" w:cstheme="majorBidi"/>
          <w:i/>
          <w:iCs/>
          <w:sz w:val="22"/>
          <w:shd w:val="clear" w:color="auto" w:fill="FFFFFF"/>
        </w:rPr>
        <w:t>ELT Journal</w:t>
      </w:r>
      <w:r w:rsidR="00462B5B" w:rsidRPr="006D107B">
        <w:rPr>
          <w:rFonts w:asciiTheme="majorBidi" w:hAnsiTheme="majorBidi" w:cstheme="majorBidi"/>
          <w:sz w:val="22"/>
          <w:shd w:val="clear" w:color="auto" w:fill="FFFFFF"/>
        </w:rPr>
        <w:t>,</w:t>
      </w:r>
      <w:r w:rsidR="00100A11" w:rsidRPr="006D107B">
        <w:rPr>
          <w:rFonts w:asciiTheme="majorBidi" w:hAnsiTheme="majorBidi" w:cstheme="majorBidi"/>
          <w:sz w:val="22"/>
          <w:shd w:val="clear" w:color="auto" w:fill="FFFFFF"/>
        </w:rPr>
        <w:t xml:space="preserve"> 73(2):</w:t>
      </w:r>
      <w:r w:rsidR="00462B5B" w:rsidRPr="006D107B">
        <w:rPr>
          <w:rFonts w:asciiTheme="majorBidi" w:hAnsiTheme="majorBidi" w:cstheme="majorBidi"/>
          <w:sz w:val="22"/>
          <w:shd w:val="clear" w:color="auto" w:fill="FFFFFF"/>
        </w:rPr>
        <w:t xml:space="preserve"> 197–206. </w:t>
      </w:r>
    </w:p>
    <w:p w14:paraId="305B7B65" w14:textId="2D65F666" w:rsidR="00462B5B" w:rsidRPr="006D107B" w:rsidRDefault="00982BD2" w:rsidP="00815A13">
      <w:pPr>
        <w:spacing w:after="0" w:line="240" w:lineRule="auto"/>
        <w:ind w:left="540" w:hanging="540"/>
        <w:jc w:val="both"/>
        <w:rPr>
          <w:rFonts w:asciiTheme="majorBidi" w:hAnsiTheme="majorBidi" w:cstheme="majorBidi"/>
          <w:sz w:val="22"/>
        </w:rPr>
      </w:pPr>
      <w:r w:rsidRPr="006D107B">
        <w:rPr>
          <w:rFonts w:asciiTheme="majorBidi" w:hAnsiTheme="majorBidi" w:cstheme="majorBidi"/>
          <w:b/>
          <w:bCs/>
          <w:color w:val="222222"/>
          <w:sz w:val="22"/>
          <w:shd w:val="clear" w:color="auto" w:fill="FFFFFF"/>
        </w:rPr>
        <w:lastRenderedPageBreak/>
        <w:t>Poehner, Matthew E.</w:t>
      </w:r>
      <w:r w:rsidR="00462B5B" w:rsidRPr="006D107B">
        <w:rPr>
          <w:rFonts w:asciiTheme="majorBidi" w:hAnsiTheme="majorBidi" w:cstheme="majorBidi"/>
          <w:sz w:val="22"/>
        </w:rPr>
        <w:t xml:space="preserve"> (2008). </w:t>
      </w:r>
      <w:r w:rsidR="00462B5B" w:rsidRPr="006D107B">
        <w:rPr>
          <w:rFonts w:asciiTheme="majorBidi" w:hAnsiTheme="majorBidi" w:cstheme="majorBidi"/>
          <w:i/>
          <w:iCs/>
          <w:sz w:val="22"/>
        </w:rPr>
        <w:t>Dynamic assessment: A Vygotskian approach to understanding and promoting L2 development</w:t>
      </w:r>
      <w:r w:rsidR="00462B5B" w:rsidRPr="006D107B">
        <w:rPr>
          <w:rFonts w:asciiTheme="majorBidi" w:hAnsiTheme="majorBidi" w:cstheme="majorBidi"/>
          <w:sz w:val="22"/>
        </w:rPr>
        <w:t xml:space="preserve">. </w:t>
      </w:r>
      <w:r w:rsidR="00815A13">
        <w:rPr>
          <w:rFonts w:asciiTheme="majorBidi" w:hAnsiTheme="majorBidi" w:cstheme="majorBidi"/>
          <w:sz w:val="22"/>
        </w:rPr>
        <w:t>Berlin</w:t>
      </w:r>
      <w:r w:rsidR="00462B5B" w:rsidRPr="00815A13">
        <w:rPr>
          <w:rFonts w:asciiTheme="majorBidi" w:hAnsiTheme="majorBidi" w:cstheme="majorBidi"/>
          <w:sz w:val="22"/>
        </w:rPr>
        <w:t>:</w:t>
      </w:r>
      <w:r w:rsidR="00462B5B" w:rsidRPr="006D107B">
        <w:rPr>
          <w:rFonts w:asciiTheme="majorBidi" w:hAnsiTheme="majorBidi" w:cstheme="majorBidi"/>
          <w:sz w:val="22"/>
        </w:rPr>
        <w:t xml:space="preserve"> Springer.</w:t>
      </w:r>
    </w:p>
    <w:p w14:paraId="40999115" w14:textId="4DFD7957" w:rsidR="00462B5B" w:rsidRPr="006D107B" w:rsidRDefault="00462B5B" w:rsidP="006D107B">
      <w:pPr>
        <w:spacing w:after="0" w:line="240" w:lineRule="auto"/>
        <w:ind w:left="540" w:hanging="540"/>
        <w:jc w:val="both"/>
        <w:rPr>
          <w:rFonts w:asciiTheme="majorBidi" w:hAnsiTheme="majorBidi" w:cstheme="majorBidi"/>
          <w:sz w:val="22"/>
          <w:shd w:val="clear" w:color="auto" w:fill="FFFFFF"/>
        </w:rPr>
      </w:pPr>
      <w:r w:rsidRPr="006D107B">
        <w:rPr>
          <w:rFonts w:asciiTheme="majorBidi" w:hAnsiTheme="majorBidi" w:cstheme="majorBidi"/>
          <w:b/>
          <w:bCs/>
          <w:sz w:val="22"/>
          <w:shd w:val="clear" w:color="auto" w:fill="FFFFFF"/>
        </w:rPr>
        <w:t>Quinn Patton, M</w:t>
      </w:r>
      <w:r w:rsidR="0035761D" w:rsidRPr="006D107B">
        <w:rPr>
          <w:rFonts w:asciiTheme="majorBidi" w:hAnsiTheme="majorBidi" w:cstheme="majorBidi"/>
          <w:b/>
          <w:bCs/>
          <w:sz w:val="22"/>
          <w:shd w:val="clear" w:color="auto" w:fill="FFFFFF"/>
        </w:rPr>
        <w:t>ichael</w:t>
      </w:r>
      <w:r w:rsidRPr="006D107B">
        <w:rPr>
          <w:rFonts w:asciiTheme="majorBidi" w:hAnsiTheme="majorBidi" w:cstheme="majorBidi"/>
          <w:b/>
          <w:bCs/>
          <w:sz w:val="22"/>
          <w:shd w:val="clear" w:color="auto" w:fill="FFFFFF"/>
        </w:rPr>
        <w:t>.</w:t>
      </w:r>
      <w:r w:rsidRPr="006D107B">
        <w:rPr>
          <w:rFonts w:asciiTheme="majorBidi" w:hAnsiTheme="majorBidi" w:cstheme="majorBidi"/>
          <w:sz w:val="22"/>
          <w:shd w:val="clear" w:color="auto" w:fill="FFFFFF"/>
        </w:rPr>
        <w:t xml:space="preserve"> (2015). </w:t>
      </w:r>
      <w:r w:rsidRPr="006D107B">
        <w:rPr>
          <w:rFonts w:asciiTheme="majorBidi" w:hAnsiTheme="majorBidi" w:cstheme="majorBidi"/>
          <w:i/>
          <w:iCs/>
          <w:sz w:val="22"/>
          <w:shd w:val="clear" w:color="auto" w:fill="FFFFFF"/>
        </w:rPr>
        <w:t xml:space="preserve">Qualitative </w:t>
      </w:r>
      <w:r w:rsidR="00CD0116">
        <w:rPr>
          <w:rFonts w:asciiTheme="majorBidi" w:hAnsiTheme="majorBidi" w:cstheme="majorBidi"/>
          <w:i/>
          <w:iCs/>
          <w:sz w:val="22"/>
          <w:shd w:val="clear" w:color="auto" w:fill="FFFFFF"/>
        </w:rPr>
        <w:t>r</w:t>
      </w:r>
      <w:r w:rsidRPr="006D107B">
        <w:rPr>
          <w:rFonts w:asciiTheme="majorBidi" w:hAnsiTheme="majorBidi" w:cstheme="majorBidi"/>
          <w:i/>
          <w:iCs/>
          <w:sz w:val="22"/>
          <w:shd w:val="clear" w:color="auto" w:fill="FFFFFF"/>
        </w:rPr>
        <w:t xml:space="preserve">esearch and </w:t>
      </w:r>
      <w:r w:rsidR="00CD0116">
        <w:rPr>
          <w:rFonts w:asciiTheme="majorBidi" w:hAnsiTheme="majorBidi" w:cstheme="majorBidi"/>
          <w:i/>
          <w:iCs/>
          <w:sz w:val="22"/>
          <w:shd w:val="clear" w:color="auto" w:fill="FFFFFF"/>
        </w:rPr>
        <w:t>e</w:t>
      </w:r>
      <w:r w:rsidRPr="006D107B">
        <w:rPr>
          <w:rFonts w:asciiTheme="majorBidi" w:hAnsiTheme="majorBidi" w:cstheme="majorBidi"/>
          <w:i/>
          <w:iCs/>
          <w:sz w:val="22"/>
          <w:shd w:val="clear" w:color="auto" w:fill="FFFFFF"/>
        </w:rPr>
        <w:t xml:space="preserve">valuation </w:t>
      </w:r>
      <w:r w:rsidR="00CD0116">
        <w:rPr>
          <w:rFonts w:asciiTheme="majorBidi" w:hAnsiTheme="majorBidi" w:cstheme="majorBidi"/>
          <w:i/>
          <w:iCs/>
          <w:sz w:val="22"/>
          <w:shd w:val="clear" w:color="auto" w:fill="FFFFFF"/>
        </w:rPr>
        <w:t>m</w:t>
      </w:r>
      <w:r w:rsidRPr="006D107B">
        <w:rPr>
          <w:rFonts w:asciiTheme="majorBidi" w:hAnsiTheme="majorBidi" w:cstheme="majorBidi"/>
          <w:i/>
          <w:iCs/>
          <w:sz w:val="22"/>
          <w:shd w:val="clear" w:color="auto" w:fill="FFFFFF"/>
        </w:rPr>
        <w:t xml:space="preserve">ethods: Integrating </w:t>
      </w:r>
      <w:r w:rsidR="00CD0116">
        <w:rPr>
          <w:rFonts w:asciiTheme="majorBidi" w:hAnsiTheme="majorBidi" w:cstheme="majorBidi"/>
          <w:i/>
          <w:iCs/>
          <w:sz w:val="22"/>
          <w:shd w:val="clear" w:color="auto" w:fill="FFFFFF"/>
        </w:rPr>
        <w:t>t</w:t>
      </w:r>
      <w:r w:rsidRPr="006D107B">
        <w:rPr>
          <w:rFonts w:asciiTheme="majorBidi" w:hAnsiTheme="majorBidi" w:cstheme="majorBidi"/>
          <w:i/>
          <w:iCs/>
          <w:sz w:val="22"/>
          <w:shd w:val="clear" w:color="auto" w:fill="FFFFFF"/>
        </w:rPr>
        <w:t xml:space="preserve">heory and </w:t>
      </w:r>
      <w:r w:rsidR="00CD0116">
        <w:rPr>
          <w:rFonts w:asciiTheme="majorBidi" w:hAnsiTheme="majorBidi" w:cstheme="majorBidi"/>
          <w:i/>
          <w:iCs/>
          <w:sz w:val="22"/>
          <w:shd w:val="clear" w:color="auto" w:fill="FFFFFF"/>
        </w:rPr>
        <w:t>p</w:t>
      </w:r>
      <w:r w:rsidRPr="006D107B">
        <w:rPr>
          <w:rFonts w:asciiTheme="majorBidi" w:hAnsiTheme="majorBidi" w:cstheme="majorBidi"/>
          <w:i/>
          <w:iCs/>
          <w:sz w:val="22"/>
          <w:shd w:val="clear" w:color="auto" w:fill="FFFFFF"/>
        </w:rPr>
        <w:t>ractice</w:t>
      </w:r>
      <w:r w:rsidRPr="006D107B">
        <w:rPr>
          <w:rFonts w:asciiTheme="majorBidi" w:hAnsiTheme="majorBidi" w:cstheme="majorBidi"/>
          <w:sz w:val="22"/>
          <w:shd w:val="clear" w:color="auto" w:fill="FFFFFF"/>
        </w:rPr>
        <w:t>. London: Sage Publications.</w:t>
      </w:r>
    </w:p>
    <w:p w14:paraId="5E5F9FBB" w14:textId="1024D78C" w:rsidR="00462B5B" w:rsidRPr="006D107B" w:rsidRDefault="00CE3164" w:rsidP="006D107B">
      <w:pPr>
        <w:spacing w:after="0" w:line="240" w:lineRule="auto"/>
        <w:ind w:left="540" w:hanging="540"/>
        <w:jc w:val="both"/>
        <w:rPr>
          <w:rFonts w:asciiTheme="majorBidi" w:hAnsiTheme="majorBidi" w:cstheme="majorBidi"/>
          <w:sz w:val="22"/>
        </w:rPr>
      </w:pPr>
      <w:r w:rsidRPr="006D107B">
        <w:rPr>
          <w:rFonts w:asciiTheme="majorBidi" w:hAnsiTheme="majorBidi" w:cstheme="majorBidi"/>
          <w:b/>
          <w:bCs/>
          <w:color w:val="222222"/>
          <w:sz w:val="22"/>
          <w:shd w:val="clear" w:color="auto" w:fill="FFFFFF"/>
        </w:rPr>
        <w:t>Rafie, Arezoo, Robab Khosravi, and Mahdi Nasiri.</w:t>
      </w:r>
      <w:r w:rsidRPr="006D107B">
        <w:rPr>
          <w:rFonts w:asciiTheme="majorBidi" w:hAnsiTheme="majorBidi" w:cstheme="majorBidi"/>
          <w:sz w:val="22"/>
        </w:rPr>
        <w:t xml:space="preserve"> </w:t>
      </w:r>
      <w:r w:rsidR="00462B5B" w:rsidRPr="006D107B">
        <w:rPr>
          <w:rFonts w:asciiTheme="majorBidi" w:hAnsiTheme="majorBidi" w:cstheme="majorBidi"/>
          <w:sz w:val="22"/>
        </w:rPr>
        <w:t xml:space="preserve">(2016). </w:t>
      </w:r>
      <w:r w:rsidR="00CD0116">
        <w:rPr>
          <w:rFonts w:asciiTheme="majorBidi" w:hAnsiTheme="majorBidi" w:cstheme="majorBidi"/>
          <w:sz w:val="22"/>
        </w:rPr>
        <w:t>‘</w:t>
      </w:r>
      <w:r w:rsidR="00462B5B" w:rsidRPr="006D107B">
        <w:rPr>
          <w:rFonts w:asciiTheme="majorBidi" w:hAnsiTheme="majorBidi" w:cstheme="majorBidi"/>
          <w:sz w:val="22"/>
        </w:rPr>
        <w:t>An investigation of the relationship between Iranian EFL learners’ cultural intelligence and their performance on the IELTS listening modules</w:t>
      </w:r>
      <w:r w:rsidR="00CD0116">
        <w:rPr>
          <w:rFonts w:asciiTheme="majorBidi" w:hAnsiTheme="majorBidi" w:cstheme="majorBidi"/>
          <w:sz w:val="22"/>
        </w:rPr>
        <w:t>’</w:t>
      </w:r>
      <w:r w:rsidR="00462B5B" w:rsidRPr="006D107B">
        <w:rPr>
          <w:rFonts w:asciiTheme="majorBidi" w:hAnsiTheme="majorBidi" w:cstheme="majorBidi"/>
          <w:sz w:val="22"/>
        </w:rPr>
        <w:t xml:space="preserve">. </w:t>
      </w:r>
      <w:r w:rsidR="00462B5B" w:rsidRPr="006D107B">
        <w:rPr>
          <w:rFonts w:asciiTheme="majorBidi" w:hAnsiTheme="majorBidi" w:cstheme="majorBidi"/>
          <w:i/>
          <w:iCs/>
          <w:sz w:val="22"/>
        </w:rPr>
        <w:t xml:space="preserve">Advances in Language and Literary Studies, </w:t>
      </w:r>
      <w:r w:rsidRPr="006D107B">
        <w:rPr>
          <w:rFonts w:asciiTheme="majorBidi" w:hAnsiTheme="majorBidi" w:cstheme="majorBidi"/>
          <w:sz w:val="22"/>
        </w:rPr>
        <w:t>7(3):</w:t>
      </w:r>
      <w:r w:rsidR="00462B5B" w:rsidRPr="006D107B">
        <w:rPr>
          <w:rFonts w:asciiTheme="majorBidi" w:hAnsiTheme="majorBidi" w:cstheme="majorBidi"/>
          <w:sz w:val="22"/>
        </w:rPr>
        <w:t xml:space="preserve">13–20.    </w:t>
      </w:r>
    </w:p>
    <w:p w14:paraId="157F9F41" w14:textId="08A5D934" w:rsidR="00462B5B" w:rsidRPr="006D107B" w:rsidRDefault="00462B5B" w:rsidP="006D107B">
      <w:pPr>
        <w:spacing w:after="0" w:line="240" w:lineRule="auto"/>
        <w:ind w:left="540" w:hanging="540"/>
        <w:jc w:val="both"/>
        <w:rPr>
          <w:rFonts w:asciiTheme="majorBidi" w:hAnsiTheme="majorBidi" w:cstheme="majorBidi"/>
          <w:sz w:val="22"/>
          <w:shd w:val="clear" w:color="auto" w:fill="FFFFFF"/>
        </w:rPr>
      </w:pPr>
      <w:r w:rsidRPr="006D107B">
        <w:rPr>
          <w:rFonts w:asciiTheme="majorBidi" w:hAnsiTheme="majorBidi" w:cstheme="majorBidi"/>
          <w:b/>
          <w:bCs/>
          <w:sz w:val="22"/>
          <w:shd w:val="clear" w:color="auto" w:fill="FFFFFF"/>
        </w:rPr>
        <w:t>Remache, A</w:t>
      </w:r>
      <w:r w:rsidR="00CE3164" w:rsidRPr="006D107B">
        <w:rPr>
          <w:rFonts w:asciiTheme="majorBidi" w:hAnsiTheme="majorBidi" w:cstheme="majorBidi"/>
          <w:b/>
          <w:bCs/>
          <w:sz w:val="22"/>
          <w:shd w:val="clear" w:color="auto" w:fill="FFFFFF"/>
        </w:rPr>
        <w:t>bdelghani</w:t>
      </w:r>
      <w:r w:rsidRPr="006D107B">
        <w:rPr>
          <w:rFonts w:asciiTheme="majorBidi" w:hAnsiTheme="majorBidi" w:cstheme="majorBidi"/>
          <w:b/>
          <w:bCs/>
          <w:sz w:val="22"/>
          <w:shd w:val="clear" w:color="auto" w:fill="FFFFFF"/>
        </w:rPr>
        <w:t>.</w:t>
      </w:r>
      <w:r w:rsidRPr="006D107B">
        <w:rPr>
          <w:rFonts w:asciiTheme="majorBidi" w:hAnsiTheme="majorBidi" w:cstheme="majorBidi"/>
          <w:sz w:val="22"/>
          <w:shd w:val="clear" w:color="auto" w:fill="FFFFFF"/>
        </w:rPr>
        <w:t xml:space="preserve"> (2016). </w:t>
      </w:r>
      <w:r w:rsidR="00CD0116">
        <w:rPr>
          <w:rFonts w:asciiTheme="majorBidi" w:hAnsiTheme="majorBidi" w:cstheme="majorBidi"/>
          <w:sz w:val="22"/>
          <w:shd w:val="clear" w:color="auto" w:fill="FFFFFF"/>
        </w:rPr>
        <w:t>‘</w:t>
      </w:r>
      <w:r w:rsidRPr="006D107B">
        <w:rPr>
          <w:rFonts w:asciiTheme="majorBidi" w:hAnsiTheme="majorBidi" w:cstheme="majorBidi"/>
          <w:sz w:val="22"/>
          <w:shd w:val="clear" w:color="auto" w:fill="FFFFFF"/>
        </w:rPr>
        <w:t xml:space="preserve">Developing </w:t>
      </w:r>
      <w:r w:rsidR="00CD0116">
        <w:rPr>
          <w:rFonts w:asciiTheme="majorBidi" w:hAnsiTheme="majorBidi" w:cstheme="majorBidi"/>
          <w:sz w:val="22"/>
          <w:shd w:val="clear" w:color="auto" w:fill="FFFFFF"/>
        </w:rPr>
        <w:t>s</w:t>
      </w:r>
      <w:r w:rsidRPr="006D107B">
        <w:rPr>
          <w:rFonts w:asciiTheme="majorBidi" w:hAnsiTheme="majorBidi" w:cstheme="majorBidi"/>
          <w:sz w:val="22"/>
          <w:shd w:val="clear" w:color="auto" w:fill="FFFFFF"/>
        </w:rPr>
        <w:t>tudents’ </w:t>
      </w:r>
      <w:r w:rsidR="00CD0116">
        <w:rPr>
          <w:rFonts w:asciiTheme="majorBidi" w:hAnsiTheme="majorBidi" w:cstheme="majorBidi"/>
          <w:sz w:val="22"/>
          <w:shd w:val="clear" w:color="auto" w:fill="FFFFFF"/>
        </w:rPr>
        <w:t>c</w:t>
      </w:r>
      <w:r w:rsidRPr="006D107B">
        <w:rPr>
          <w:rFonts w:asciiTheme="majorBidi" w:hAnsiTheme="majorBidi" w:cstheme="majorBidi"/>
          <w:sz w:val="22"/>
          <w:shd w:val="clear" w:color="auto" w:fill="FFFFFF"/>
        </w:rPr>
        <w:t xml:space="preserve">ommunicative </w:t>
      </w:r>
      <w:r w:rsidR="00CD0116">
        <w:rPr>
          <w:rFonts w:asciiTheme="majorBidi" w:hAnsiTheme="majorBidi" w:cstheme="majorBidi"/>
          <w:sz w:val="22"/>
          <w:shd w:val="clear" w:color="auto" w:fill="FFFFFF"/>
        </w:rPr>
        <w:t>c</w:t>
      </w:r>
      <w:r w:rsidRPr="006D107B">
        <w:rPr>
          <w:rFonts w:asciiTheme="majorBidi" w:hAnsiTheme="majorBidi" w:cstheme="majorBidi"/>
          <w:sz w:val="22"/>
          <w:shd w:val="clear" w:color="auto" w:fill="FFFFFF"/>
        </w:rPr>
        <w:t xml:space="preserve">ompetence in </w:t>
      </w:r>
      <w:r w:rsidR="00CD0116">
        <w:rPr>
          <w:rFonts w:asciiTheme="majorBidi" w:hAnsiTheme="majorBidi" w:cstheme="majorBidi"/>
          <w:sz w:val="22"/>
          <w:shd w:val="clear" w:color="auto" w:fill="FFFFFF"/>
        </w:rPr>
        <w:t>u</w:t>
      </w:r>
      <w:r w:rsidRPr="006D107B">
        <w:rPr>
          <w:rFonts w:asciiTheme="majorBidi" w:hAnsiTheme="majorBidi" w:cstheme="majorBidi"/>
          <w:sz w:val="22"/>
          <w:shd w:val="clear" w:color="auto" w:fill="FFFFFF"/>
        </w:rPr>
        <w:t xml:space="preserve">niversity English </w:t>
      </w:r>
      <w:r w:rsidR="00CD0116">
        <w:rPr>
          <w:rFonts w:asciiTheme="majorBidi" w:hAnsiTheme="majorBidi" w:cstheme="majorBidi"/>
          <w:sz w:val="22"/>
          <w:shd w:val="clear" w:color="auto" w:fill="FFFFFF"/>
        </w:rPr>
        <w:t>l</w:t>
      </w:r>
      <w:r w:rsidRPr="006D107B">
        <w:rPr>
          <w:rFonts w:asciiTheme="majorBidi" w:hAnsiTheme="majorBidi" w:cstheme="majorBidi"/>
          <w:sz w:val="22"/>
          <w:shd w:val="clear" w:color="auto" w:fill="FFFFFF"/>
        </w:rPr>
        <w:t xml:space="preserve">anguage </w:t>
      </w:r>
      <w:r w:rsidR="00CD0116">
        <w:rPr>
          <w:rFonts w:asciiTheme="majorBidi" w:hAnsiTheme="majorBidi" w:cstheme="majorBidi"/>
          <w:sz w:val="22"/>
          <w:shd w:val="clear" w:color="auto" w:fill="FFFFFF"/>
        </w:rPr>
        <w:t>p</w:t>
      </w:r>
      <w:r w:rsidRPr="006D107B">
        <w:rPr>
          <w:rFonts w:asciiTheme="majorBidi" w:hAnsiTheme="majorBidi" w:cstheme="majorBidi"/>
          <w:sz w:val="22"/>
          <w:shd w:val="clear" w:color="auto" w:fill="FFFFFF"/>
        </w:rPr>
        <w:t>rograms</w:t>
      </w:r>
      <w:r w:rsidR="00CD0116">
        <w:rPr>
          <w:rFonts w:asciiTheme="majorBidi" w:hAnsiTheme="majorBidi" w:cstheme="majorBidi"/>
          <w:sz w:val="22"/>
          <w:shd w:val="clear" w:color="auto" w:fill="FFFFFF"/>
        </w:rPr>
        <w:t>’</w:t>
      </w:r>
      <w:r w:rsidRPr="006D107B">
        <w:rPr>
          <w:rFonts w:asciiTheme="majorBidi" w:hAnsiTheme="majorBidi" w:cstheme="majorBidi"/>
          <w:sz w:val="22"/>
          <w:shd w:val="clear" w:color="auto" w:fill="FFFFFF"/>
        </w:rPr>
        <w:t xml:space="preserve">. </w:t>
      </w:r>
      <w:r w:rsidRPr="006D107B">
        <w:rPr>
          <w:rFonts w:asciiTheme="majorBidi" w:hAnsiTheme="majorBidi" w:cstheme="majorBidi"/>
          <w:i/>
          <w:iCs/>
          <w:sz w:val="22"/>
          <w:shd w:val="clear" w:color="auto" w:fill="FFFFFF"/>
        </w:rPr>
        <w:t>International Journal of Arts and Sciences</w:t>
      </w:r>
      <w:r w:rsidRPr="006D107B">
        <w:rPr>
          <w:rFonts w:asciiTheme="majorBidi" w:hAnsiTheme="majorBidi" w:cstheme="majorBidi"/>
          <w:sz w:val="22"/>
          <w:shd w:val="clear" w:color="auto" w:fill="FFFFFF"/>
        </w:rPr>
        <w:t>, 9</w:t>
      </w:r>
      <w:r w:rsidR="008D2984" w:rsidRPr="006D107B">
        <w:rPr>
          <w:rFonts w:asciiTheme="majorBidi" w:hAnsiTheme="majorBidi" w:cstheme="majorBidi"/>
          <w:sz w:val="22"/>
          <w:shd w:val="clear" w:color="auto" w:fill="FFFFFF"/>
        </w:rPr>
        <w:t>(</w:t>
      </w:r>
      <w:r w:rsidRPr="006D107B">
        <w:rPr>
          <w:rFonts w:asciiTheme="majorBidi" w:hAnsiTheme="majorBidi" w:cstheme="majorBidi"/>
          <w:sz w:val="22"/>
          <w:shd w:val="clear" w:color="auto" w:fill="FFFFFF"/>
        </w:rPr>
        <w:t>1</w:t>
      </w:r>
      <w:r w:rsidR="008D2984" w:rsidRPr="006D107B">
        <w:rPr>
          <w:rFonts w:asciiTheme="majorBidi" w:hAnsiTheme="majorBidi" w:cstheme="majorBidi"/>
          <w:sz w:val="22"/>
          <w:shd w:val="clear" w:color="auto" w:fill="FFFFFF"/>
        </w:rPr>
        <w:t>):</w:t>
      </w:r>
      <w:r w:rsidR="00100A11" w:rsidRPr="006D107B">
        <w:rPr>
          <w:rFonts w:asciiTheme="majorBidi" w:hAnsiTheme="majorBidi" w:cstheme="majorBidi"/>
          <w:sz w:val="22"/>
          <w:shd w:val="clear" w:color="auto" w:fill="FFFFFF"/>
        </w:rPr>
        <w:t>183</w:t>
      </w:r>
      <w:r w:rsidR="00100A11" w:rsidRPr="006D107B">
        <w:rPr>
          <w:rFonts w:asciiTheme="majorBidi" w:hAnsiTheme="majorBidi" w:cstheme="majorBidi"/>
          <w:sz w:val="22"/>
        </w:rPr>
        <w:t>–188.</w:t>
      </w:r>
    </w:p>
    <w:p w14:paraId="5C0D3DAE" w14:textId="5D8A5131" w:rsidR="00462B5B" w:rsidRPr="006D107B" w:rsidRDefault="00CE3164" w:rsidP="006D107B">
      <w:pPr>
        <w:spacing w:after="0" w:line="240" w:lineRule="auto"/>
        <w:ind w:left="540" w:hanging="540"/>
        <w:jc w:val="both"/>
        <w:rPr>
          <w:rFonts w:asciiTheme="majorBidi" w:hAnsiTheme="majorBidi" w:cstheme="majorBidi"/>
          <w:sz w:val="22"/>
        </w:rPr>
      </w:pPr>
      <w:r w:rsidRPr="006D107B">
        <w:rPr>
          <w:rFonts w:asciiTheme="majorBidi" w:hAnsiTheme="majorBidi" w:cstheme="majorBidi"/>
          <w:b/>
          <w:bCs/>
          <w:color w:val="222222"/>
          <w:sz w:val="22"/>
          <w:shd w:val="clear" w:color="auto" w:fill="FFFFFF"/>
        </w:rPr>
        <w:t>Stæhr, Lars Stenius.</w:t>
      </w:r>
      <w:r w:rsidRPr="006D107B">
        <w:rPr>
          <w:rFonts w:asciiTheme="majorBidi" w:hAnsiTheme="majorBidi" w:cstheme="majorBidi"/>
          <w:color w:val="222222"/>
          <w:sz w:val="22"/>
          <w:shd w:val="clear" w:color="auto" w:fill="FFFFFF"/>
        </w:rPr>
        <w:t> </w:t>
      </w:r>
      <w:r w:rsidRPr="006D107B">
        <w:rPr>
          <w:rFonts w:asciiTheme="majorBidi" w:hAnsiTheme="majorBidi" w:cstheme="majorBidi"/>
          <w:sz w:val="22"/>
        </w:rPr>
        <w:t xml:space="preserve"> </w:t>
      </w:r>
      <w:r w:rsidR="00462B5B" w:rsidRPr="006D107B">
        <w:rPr>
          <w:rFonts w:asciiTheme="majorBidi" w:hAnsiTheme="majorBidi" w:cstheme="majorBidi"/>
          <w:sz w:val="22"/>
        </w:rPr>
        <w:t xml:space="preserve">(2009). </w:t>
      </w:r>
      <w:r w:rsidR="00CD0116">
        <w:rPr>
          <w:rFonts w:asciiTheme="majorBidi" w:hAnsiTheme="majorBidi" w:cstheme="majorBidi"/>
          <w:sz w:val="22"/>
        </w:rPr>
        <w:t>‘</w:t>
      </w:r>
      <w:r w:rsidR="00462B5B" w:rsidRPr="006D107B">
        <w:rPr>
          <w:rFonts w:asciiTheme="majorBidi" w:hAnsiTheme="majorBidi" w:cstheme="majorBidi"/>
          <w:sz w:val="22"/>
        </w:rPr>
        <w:t>Vocabulary Knowledge and advanced listening comprehension in English as a foreign language</w:t>
      </w:r>
      <w:r w:rsidR="00CD0116">
        <w:rPr>
          <w:rFonts w:asciiTheme="majorBidi" w:hAnsiTheme="majorBidi" w:cstheme="majorBidi"/>
          <w:sz w:val="22"/>
        </w:rPr>
        <w:t>’</w:t>
      </w:r>
      <w:r w:rsidR="00462B5B" w:rsidRPr="006D107B">
        <w:rPr>
          <w:rFonts w:asciiTheme="majorBidi" w:hAnsiTheme="majorBidi" w:cstheme="majorBidi"/>
          <w:sz w:val="22"/>
        </w:rPr>
        <w:t xml:space="preserve">. </w:t>
      </w:r>
      <w:r w:rsidR="00462B5B" w:rsidRPr="006D107B">
        <w:rPr>
          <w:rFonts w:asciiTheme="majorBidi" w:hAnsiTheme="majorBidi" w:cstheme="majorBidi"/>
          <w:i/>
          <w:iCs/>
          <w:sz w:val="22"/>
        </w:rPr>
        <w:t>Studies in Second Language Acquisition</w:t>
      </w:r>
      <w:r w:rsidR="00100A11" w:rsidRPr="006D107B">
        <w:rPr>
          <w:rFonts w:asciiTheme="majorBidi" w:hAnsiTheme="majorBidi" w:cstheme="majorBidi"/>
          <w:sz w:val="22"/>
        </w:rPr>
        <w:t>, 31</w:t>
      </w:r>
      <w:r w:rsidR="00CC12C6" w:rsidRPr="006D107B">
        <w:rPr>
          <w:rFonts w:asciiTheme="majorBidi" w:hAnsiTheme="majorBidi" w:cstheme="majorBidi"/>
          <w:sz w:val="22"/>
        </w:rPr>
        <w:t>(4)</w:t>
      </w:r>
      <w:r w:rsidR="00100A11" w:rsidRPr="006D107B">
        <w:rPr>
          <w:rFonts w:asciiTheme="majorBidi" w:hAnsiTheme="majorBidi" w:cstheme="majorBidi"/>
          <w:sz w:val="22"/>
        </w:rPr>
        <w:t>:</w:t>
      </w:r>
      <w:r w:rsidR="00462B5B" w:rsidRPr="006D107B">
        <w:rPr>
          <w:rFonts w:asciiTheme="majorBidi" w:hAnsiTheme="majorBidi" w:cstheme="majorBidi"/>
          <w:sz w:val="22"/>
        </w:rPr>
        <w:t>577-607.</w:t>
      </w:r>
      <w:r w:rsidR="00CC12C6" w:rsidRPr="006D107B">
        <w:rPr>
          <w:sz w:val="22"/>
        </w:rPr>
        <w:t xml:space="preserve"> </w:t>
      </w:r>
      <w:r w:rsidR="00CC12C6" w:rsidRPr="006D107B">
        <w:rPr>
          <w:rFonts w:asciiTheme="majorBidi" w:hAnsiTheme="majorBidi" w:cstheme="majorBidi"/>
          <w:sz w:val="22"/>
        </w:rPr>
        <w:t xml:space="preserve">Retrieved on May 27, 2021, from </w:t>
      </w:r>
      <w:hyperlink r:id="rId29" w:history="1">
        <w:r w:rsidR="00CC12C6" w:rsidRPr="006D107B">
          <w:rPr>
            <w:rStyle w:val="Hyperlink"/>
            <w:rFonts w:asciiTheme="majorBidi" w:hAnsiTheme="majorBidi" w:cstheme="majorBidi"/>
            <w:sz w:val="22"/>
          </w:rPr>
          <w:t>http://www.jstor.org/stable/44485886</w:t>
        </w:r>
      </w:hyperlink>
      <w:r w:rsidR="00CC12C6" w:rsidRPr="006D107B">
        <w:rPr>
          <w:rFonts w:asciiTheme="majorBidi" w:hAnsiTheme="majorBidi" w:cstheme="majorBidi"/>
          <w:sz w:val="22"/>
        </w:rPr>
        <w:t xml:space="preserve">. </w:t>
      </w:r>
    </w:p>
    <w:p w14:paraId="0304177A" w14:textId="1E59B293" w:rsidR="00462B5B" w:rsidRPr="006D107B" w:rsidRDefault="00462B5B" w:rsidP="006D107B">
      <w:pPr>
        <w:spacing w:after="0" w:line="240" w:lineRule="auto"/>
        <w:ind w:left="540" w:hanging="540"/>
        <w:jc w:val="both"/>
        <w:rPr>
          <w:rFonts w:asciiTheme="majorBidi" w:hAnsiTheme="majorBidi" w:cstheme="majorBidi"/>
          <w:sz w:val="22"/>
        </w:rPr>
      </w:pPr>
      <w:r w:rsidRPr="006D107B">
        <w:rPr>
          <w:rFonts w:asciiTheme="majorBidi" w:hAnsiTheme="majorBidi" w:cstheme="majorBidi"/>
          <w:b/>
          <w:bCs/>
          <w:sz w:val="22"/>
        </w:rPr>
        <w:t>Sun, S</w:t>
      </w:r>
      <w:r w:rsidR="00CE3164" w:rsidRPr="006D107B">
        <w:rPr>
          <w:rFonts w:asciiTheme="majorBidi" w:hAnsiTheme="majorBidi" w:cstheme="majorBidi"/>
          <w:b/>
          <w:bCs/>
          <w:sz w:val="22"/>
        </w:rPr>
        <w:t>huang</w:t>
      </w:r>
      <w:r w:rsidRPr="006D107B">
        <w:rPr>
          <w:rFonts w:asciiTheme="majorBidi" w:hAnsiTheme="majorBidi" w:cstheme="majorBidi"/>
          <w:b/>
          <w:bCs/>
          <w:sz w:val="22"/>
        </w:rPr>
        <w:t>.</w:t>
      </w:r>
      <w:r w:rsidRPr="006D107B">
        <w:rPr>
          <w:rFonts w:asciiTheme="majorBidi" w:hAnsiTheme="majorBidi" w:cstheme="majorBidi"/>
          <w:sz w:val="22"/>
        </w:rPr>
        <w:t xml:space="preserve"> (2007). </w:t>
      </w:r>
      <w:r w:rsidR="00CD0116">
        <w:rPr>
          <w:rFonts w:asciiTheme="majorBidi" w:hAnsiTheme="majorBidi" w:cstheme="majorBidi"/>
          <w:sz w:val="22"/>
        </w:rPr>
        <w:t>‘</w:t>
      </w:r>
      <w:r w:rsidRPr="006D107B">
        <w:rPr>
          <w:rFonts w:asciiTheme="majorBidi" w:hAnsiTheme="majorBidi" w:cstheme="majorBidi"/>
          <w:sz w:val="22"/>
        </w:rPr>
        <w:t>From linguistic knowledge to cultural awareness</w:t>
      </w:r>
      <w:r w:rsidR="00CD0116">
        <w:rPr>
          <w:rFonts w:asciiTheme="majorBidi" w:hAnsiTheme="majorBidi" w:cstheme="majorBidi"/>
          <w:sz w:val="22"/>
        </w:rPr>
        <w:t>’</w:t>
      </w:r>
      <w:r w:rsidRPr="006D107B">
        <w:rPr>
          <w:rFonts w:asciiTheme="majorBidi" w:hAnsiTheme="majorBidi" w:cstheme="majorBidi"/>
          <w:sz w:val="22"/>
        </w:rPr>
        <w:t xml:space="preserve">. </w:t>
      </w:r>
      <w:r w:rsidRPr="006D107B">
        <w:rPr>
          <w:rFonts w:asciiTheme="majorBidi" w:hAnsiTheme="majorBidi" w:cstheme="majorBidi"/>
          <w:i/>
          <w:iCs/>
          <w:sz w:val="22"/>
        </w:rPr>
        <w:t>Intercultural Communication Studies</w:t>
      </w:r>
      <w:r w:rsidRPr="006D107B">
        <w:rPr>
          <w:rFonts w:asciiTheme="majorBidi" w:hAnsiTheme="majorBidi" w:cstheme="majorBidi"/>
          <w:sz w:val="22"/>
        </w:rPr>
        <w:t>, 16 (3):192–97.</w:t>
      </w:r>
      <w:r w:rsidR="00CC12C6" w:rsidRPr="006D107B">
        <w:rPr>
          <w:sz w:val="22"/>
        </w:rPr>
        <w:t xml:space="preserve"> </w:t>
      </w:r>
      <w:hyperlink r:id="rId30" w:history="1">
        <w:r w:rsidR="00CC12C6" w:rsidRPr="006D107B">
          <w:rPr>
            <w:rStyle w:val="Hyperlink"/>
            <w:rFonts w:asciiTheme="majorBidi" w:hAnsiTheme="majorBidi" w:cstheme="majorBidi"/>
            <w:sz w:val="22"/>
          </w:rPr>
          <w:t>https://web.uri.edu/iaics/files/16-Shuang-Sun.pdf</w:t>
        </w:r>
      </w:hyperlink>
      <w:r w:rsidR="00CC12C6" w:rsidRPr="006D107B">
        <w:rPr>
          <w:rFonts w:asciiTheme="majorBidi" w:hAnsiTheme="majorBidi" w:cstheme="majorBidi"/>
          <w:sz w:val="22"/>
        </w:rPr>
        <w:t xml:space="preserve">. </w:t>
      </w:r>
    </w:p>
    <w:p w14:paraId="4F055FF0" w14:textId="59C6A3F0" w:rsidR="00462B5B" w:rsidRPr="006D107B" w:rsidRDefault="008D2984" w:rsidP="006D107B">
      <w:pPr>
        <w:spacing w:after="0" w:line="240" w:lineRule="auto"/>
        <w:ind w:left="540" w:hanging="540"/>
        <w:jc w:val="both"/>
        <w:rPr>
          <w:rFonts w:asciiTheme="majorBidi" w:hAnsiTheme="majorBidi" w:cstheme="majorBidi"/>
          <w:sz w:val="22"/>
        </w:rPr>
      </w:pPr>
      <w:r w:rsidRPr="006D107B">
        <w:rPr>
          <w:rStyle w:val="Emphasis"/>
          <w:rFonts w:asciiTheme="majorBidi" w:hAnsiTheme="majorBidi" w:cstheme="majorBidi"/>
          <w:b/>
          <w:bCs/>
          <w:i w:val="0"/>
          <w:iCs w:val="0"/>
          <w:sz w:val="22"/>
          <w:shd w:val="clear" w:color="auto" w:fill="FFFFFF"/>
        </w:rPr>
        <w:t>Vernier, Silvia, Silvia Barbuzza</w:t>
      </w:r>
      <w:r w:rsidRPr="006D107B">
        <w:rPr>
          <w:rFonts w:asciiTheme="majorBidi" w:hAnsiTheme="majorBidi" w:cstheme="majorBidi"/>
          <w:sz w:val="22"/>
          <w:shd w:val="clear" w:color="auto" w:fill="FFFFFF"/>
        </w:rPr>
        <w:t>, </w:t>
      </w:r>
      <w:r w:rsidRPr="006D107B">
        <w:rPr>
          <w:rStyle w:val="Emphasis"/>
          <w:rFonts w:asciiTheme="majorBidi" w:hAnsiTheme="majorBidi" w:cstheme="majorBidi"/>
          <w:b/>
          <w:bCs/>
          <w:i w:val="0"/>
          <w:iCs w:val="0"/>
          <w:sz w:val="22"/>
          <w:shd w:val="clear" w:color="auto" w:fill="FFFFFF"/>
        </w:rPr>
        <w:t>Sandra Del Giusti</w:t>
      </w:r>
      <w:r w:rsidRPr="006D107B">
        <w:rPr>
          <w:rFonts w:asciiTheme="majorBidi" w:hAnsiTheme="majorBidi" w:cstheme="majorBidi"/>
          <w:sz w:val="22"/>
          <w:shd w:val="clear" w:color="auto" w:fill="FFFFFF"/>
        </w:rPr>
        <w:t xml:space="preserve">, </w:t>
      </w:r>
      <w:r w:rsidRPr="006D107B">
        <w:rPr>
          <w:rFonts w:asciiTheme="majorBidi" w:hAnsiTheme="majorBidi" w:cstheme="majorBidi"/>
          <w:b/>
          <w:bCs/>
          <w:sz w:val="22"/>
          <w:shd w:val="clear" w:color="auto" w:fill="FFFFFF"/>
        </w:rPr>
        <w:t>and</w:t>
      </w:r>
      <w:r w:rsidRPr="006D107B">
        <w:rPr>
          <w:rFonts w:asciiTheme="majorBidi" w:hAnsiTheme="majorBidi" w:cstheme="majorBidi"/>
          <w:sz w:val="22"/>
          <w:shd w:val="clear" w:color="auto" w:fill="FFFFFF"/>
        </w:rPr>
        <w:t> </w:t>
      </w:r>
      <w:r w:rsidRPr="006D107B">
        <w:rPr>
          <w:rStyle w:val="Emphasis"/>
          <w:rFonts w:asciiTheme="majorBidi" w:hAnsiTheme="majorBidi" w:cstheme="majorBidi"/>
          <w:b/>
          <w:bCs/>
          <w:i w:val="0"/>
          <w:iCs w:val="0"/>
          <w:sz w:val="22"/>
          <w:shd w:val="clear" w:color="auto" w:fill="FFFFFF"/>
        </w:rPr>
        <w:t>Gabriel del Moral</w:t>
      </w:r>
      <w:r w:rsidRPr="006D107B">
        <w:rPr>
          <w:rFonts w:asciiTheme="majorBidi" w:hAnsiTheme="majorBidi" w:cstheme="majorBidi"/>
          <w:sz w:val="22"/>
          <w:shd w:val="clear" w:color="auto" w:fill="FFFFFF"/>
        </w:rPr>
        <w:t>.</w:t>
      </w:r>
      <w:r w:rsidRPr="006D107B">
        <w:rPr>
          <w:rFonts w:asciiTheme="majorBidi" w:hAnsiTheme="majorBidi" w:cstheme="majorBidi"/>
          <w:sz w:val="22"/>
        </w:rPr>
        <w:t xml:space="preserve"> </w:t>
      </w:r>
      <w:r w:rsidR="00462B5B" w:rsidRPr="006D107B">
        <w:rPr>
          <w:rFonts w:asciiTheme="majorBidi" w:hAnsiTheme="majorBidi" w:cstheme="majorBidi"/>
          <w:sz w:val="22"/>
        </w:rPr>
        <w:t xml:space="preserve">(2008). </w:t>
      </w:r>
      <w:r w:rsidR="00CD0116">
        <w:rPr>
          <w:rFonts w:asciiTheme="majorBidi" w:hAnsiTheme="majorBidi" w:cstheme="majorBidi"/>
          <w:sz w:val="22"/>
        </w:rPr>
        <w:t>‘</w:t>
      </w:r>
      <w:r w:rsidR="00462B5B" w:rsidRPr="006D107B">
        <w:rPr>
          <w:rFonts w:asciiTheme="majorBidi" w:hAnsiTheme="majorBidi" w:cstheme="majorBidi"/>
          <w:sz w:val="22"/>
        </w:rPr>
        <w:t>The five language skills in the EFL classroom</w:t>
      </w:r>
      <w:r w:rsidR="00CD0116">
        <w:rPr>
          <w:rFonts w:asciiTheme="majorBidi" w:hAnsiTheme="majorBidi" w:cstheme="majorBidi"/>
          <w:sz w:val="22"/>
        </w:rPr>
        <w:t>’</w:t>
      </w:r>
      <w:r w:rsidR="00462B5B" w:rsidRPr="006D107B">
        <w:rPr>
          <w:rFonts w:asciiTheme="majorBidi" w:hAnsiTheme="majorBidi" w:cstheme="majorBidi"/>
          <w:sz w:val="22"/>
        </w:rPr>
        <w:t xml:space="preserve">. </w:t>
      </w:r>
      <w:r w:rsidR="00462B5B" w:rsidRPr="006D107B">
        <w:rPr>
          <w:rFonts w:asciiTheme="majorBidi" w:hAnsiTheme="majorBidi" w:cstheme="majorBidi"/>
          <w:i/>
          <w:iCs/>
          <w:sz w:val="22"/>
        </w:rPr>
        <w:t>Nueva Revista de Lenguas</w:t>
      </w:r>
      <w:r w:rsidRPr="006D107B">
        <w:rPr>
          <w:rFonts w:asciiTheme="majorBidi" w:hAnsiTheme="majorBidi" w:cstheme="majorBidi"/>
          <w:i/>
          <w:iCs/>
          <w:sz w:val="22"/>
        </w:rPr>
        <w:t xml:space="preserve"> </w:t>
      </w:r>
      <w:r w:rsidR="00462B5B" w:rsidRPr="006D107B">
        <w:rPr>
          <w:rFonts w:asciiTheme="majorBidi" w:hAnsiTheme="majorBidi" w:cstheme="majorBidi"/>
          <w:i/>
          <w:iCs/>
          <w:sz w:val="22"/>
        </w:rPr>
        <w:t>Extranjeras</w:t>
      </w:r>
      <w:r w:rsidR="00462B5B" w:rsidRPr="006D107B">
        <w:rPr>
          <w:rFonts w:asciiTheme="majorBidi" w:hAnsiTheme="majorBidi" w:cstheme="majorBidi"/>
          <w:sz w:val="22"/>
        </w:rPr>
        <w:t>, 10: 263–91.</w:t>
      </w:r>
      <w:r w:rsidR="00243B38" w:rsidRPr="006D107B">
        <w:rPr>
          <w:sz w:val="22"/>
        </w:rPr>
        <w:t xml:space="preserve"> </w:t>
      </w:r>
      <w:hyperlink r:id="rId31" w:history="1">
        <w:r w:rsidR="00402376" w:rsidRPr="006D107B">
          <w:rPr>
            <w:rStyle w:val="Hyperlink"/>
            <w:rFonts w:asciiTheme="majorBidi" w:hAnsiTheme="majorBidi" w:cstheme="majorBidi"/>
            <w:sz w:val="22"/>
          </w:rPr>
          <w:t>https://bdigital.uncuyo.edu.ar/objetos_digitales/2647/vernieryotrosfivelanguageskills.pdf</w:t>
        </w:r>
      </w:hyperlink>
      <w:r w:rsidR="00402376" w:rsidRPr="006D107B">
        <w:rPr>
          <w:rFonts w:asciiTheme="majorBidi" w:hAnsiTheme="majorBidi" w:cstheme="majorBidi"/>
          <w:sz w:val="22"/>
        </w:rPr>
        <w:t xml:space="preserve">. </w:t>
      </w:r>
    </w:p>
    <w:p w14:paraId="1C3E5202" w14:textId="41CC2F8F" w:rsidR="00462B5B" w:rsidRPr="006D107B" w:rsidRDefault="00462B5B" w:rsidP="006D107B">
      <w:pPr>
        <w:spacing w:after="0" w:line="240" w:lineRule="auto"/>
        <w:ind w:left="540" w:hanging="540"/>
        <w:jc w:val="both"/>
        <w:rPr>
          <w:rFonts w:asciiTheme="majorBidi" w:hAnsiTheme="majorBidi" w:cstheme="majorBidi"/>
          <w:sz w:val="22"/>
        </w:rPr>
      </w:pPr>
      <w:r w:rsidRPr="006D107B">
        <w:rPr>
          <w:rFonts w:asciiTheme="majorBidi" w:hAnsiTheme="majorBidi" w:cstheme="majorBidi"/>
          <w:b/>
          <w:bCs/>
          <w:sz w:val="22"/>
        </w:rPr>
        <w:t>Wang, J</w:t>
      </w:r>
      <w:r w:rsidR="00CE3164" w:rsidRPr="006D107B">
        <w:rPr>
          <w:rFonts w:asciiTheme="majorBidi" w:hAnsiTheme="majorBidi" w:cstheme="majorBidi"/>
          <w:b/>
          <w:bCs/>
          <w:sz w:val="22"/>
        </w:rPr>
        <w:t>in</w:t>
      </w:r>
      <w:r w:rsidRPr="006D107B">
        <w:rPr>
          <w:rFonts w:asciiTheme="majorBidi" w:hAnsiTheme="majorBidi" w:cstheme="majorBidi"/>
          <w:b/>
          <w:bCs/>
          <w:sz w:val="22"/>
        </w:rPr>
        <w:t xml:space="preserve">. </w:t>
      </w:r>
      <w:r w:rsidRPr="006D107B">
        <w:rPr>
          <w:rFonts w:asciiTheme="majorBidi" w:hAnsiTheme="majorBidi" w:cstheme="majorBidi"/>
          <w:sz w:val="22"/>
        </w:rPr>
        <w:t xml:space="preserve">(2011). </w:t>
      </w:r>
      <w:r w:rsidR="00CD0116">
        <w:rPr>
          <w:rFonts w:asciiTheme="majorBidi" w:hAnsiTheme="majorBidi" w:cstheme="majorBidi"/>
          <w:sz w:val="22"/>
        </w:rPr>
        <w:t>‘</w:t>
      </w:r>
      <w:r w:rsidRPr="006D107B">
        <w:rPr>
          <w:rFonts w:asciiTheme="majorBidi" w:hAnsiTheme="majorBidi" w:cstheme="majorBidi"/>
          <w:sz w:val="22"/>
        </w:rPr>
        <w:t>Culture Differences and English Teaching</w:t>
      </w:r>
      <w:r w:rsidR="00CD0116">
        <w:rPr>
          <w:rFonts w:asciiTheme="majorBidi" w:hAnsiTheme="majorBidi" w:cstheme="majorBidi"/>
          <w:sz w:val="22"/>
        </w:rPr>
        <w:t>’</w:t>
      </w:r>
      <w:r w:rsidRPr="006D107B">
        <w:rPr>
          <w:rFonts w:asciiTheme="majorBidi" w:hAnsiTheme="majorBidi" w:cstheme="majorBidi"/>
          <w:sz w:val="22"/>
        </w:rPr>
        <w:t xml:space="preserve">. </w:t>
      </w:r>
      <w:r w:rsidRPr="006D107B">
        <w:rPr>
          <w:rFonts w:asciiTheme="majorBidi" w:hAnsiTheme="majorBidi" w:cstheme="majorBidi"/>
          <w:i/>
          <w:iCs/>
          <w:sz w:val="22"/>
        </w:rPr>
        <w:t>English Language Teaching</w:t>
      </w:r>
      <w:r w:rsidRPr="006D107B">
        <w:rPr>
          <w:rFonts w:asciiTheme="majorBidi" w:hAnsiTheme="majorBidi" w:cstheme="majorBidi"/>
          <w:sz w:val="22"/>
        </w:rPr>
        <w:t>, 4(2)</w:t>
      </w:r>
      <w:r w:rsidR="008D2984" w:rsidRPr="006D107B">
        <w:rPr>
          <w:rFonts w:asciiTheme="majorBidi" w:hAnsiTheme="majorBidi" w:cstheme="majorBidi"/>
          <w:sz w:val="22"/>
        </w:rPr>
        <w:t>:</w:t>
      </w:r>
      <w:r w:rsidRPr="006D107B">
        <w:rPr>
          <w:rFonts w:asciiTheme="majorBidi" w:hAnsiTheme="majorBidi" w:cstheme="majorBidi"/>
          <w:sz w:val="22"/>
        </w:rPr>
        <w:t xml:space="preserve"> 22-230.</w:t>
      </w:r>
      <w:r w:rsidR="00CC12C6" w:rsidRPr="006D107B">
        <w:rPr>
          <w:sz w:val="22"/>
        </w:rPr>
        <w:t xml:space="preserve"> </w:t>
      </w:r>
      <w:hyperlink r:id="rId32" w:history="1">
        <w:r w:rsidR="00CC12C6" w:rsidRPr="006D107B">
          <w:rPr>
            <w:rStyle w:val="Hyperlink"/>
            <w:rFonts w:asciiTheme="majorBidi" w:hAnsiTheme="majorBidi" w:cstheme="majorBidi"/>
            <w:sz w:val="22"/>
          </w:rPr>
          <w:t>https://files.eric.ed.gov/fulltext/EJ1080734.pdf</w:t>
        </w:r>
      </w:hyperlink>
      <w:r w:rsidR="00CC12C6" w:rsidRPr="006D107B">
        <w:rPr>
          <w:rFonts w:asciiTheme="majorBidi" w:hAnsiTheme="majorBidi" w:cstheme="majorBidi"/>
          <w:sz w:val="22"/>
        </w:rPr>
        <w:t xml:space="preserve">. </w:t>
      </w:r>
    </w:p>
    <w:p w14:paraId="1DDCDCB6" w14:textId="66D711B5" w:rsidR="006E4464" w:rsidRPr="006D107B" w:rsidRDefault="006E4464" w:rsidP="006D107B">
      <w:pPr>
        <w:spacing w:after="0" w:line="240" w:lineRule="auto"/>
        <w:ind w:left="540" w:hanging="540"/>
        <w:jc w:val="both"/>
        <w:rPr>
          <w:rFonts w:asciiTheme="majorBidi" w:hAnsiTheme="majorBidi" w:cstheme="majorBidi"/>
          <w:color w:val="222222"/>
          <w:sz w:val="22"/>
          <w:shd w:val="clear" w:color="auto" w:fill="FFFFFF"/>
        </w:rPr>
      </w:pPr>
      <w:r w:rsidRPr="006D107B">
        <w:rPr>
          <w:rFonts w:asciiTheme="majorBidi" w:hAnsiTheme="majorBidi" w:cstheme="majorBidi"/>
          <w:b/>
          <w:bCs/>
          <w:color w:val="222222"/>
          <w:sz w:val="22"/>
          <w:shd w:val="clear" w:color="auto" w:fill="FFFFFF"/>
        </w:rPr>
        <w:t xml:space="preserve">Wertheim, Suzanne, and Michael Agar. </w:t>
      </w:r>
      <w:r w:rsidRPr="00815A13">
        <w:rPr>
          <w:rFonts w:asciiTheme="majorBidi" w:hAnsiTheme="majorBidi" w:cstheme="majorBidi"/>
          <w:color w:val="222222"/>
          <w:sz w:val="22"/>
          <w:shd w:val="clear" w:color="auto" w:fill="FFFFFF"/>
        </w:rPr>
        <w:t>(2012).</w:t>
      </w:r>
      <w:r w:rsidRPr="006D107B">
        <w:rPr>
          <w:rFonts w:asciiTheme="majorBidi" w:hAnsiTheme="majorBidi" w:cstheme="majorBidi"/>
          <w:b/>
          <w:bCs/>
          <w:color w:val="222222"/>
          <w:sz w:val="22"/>
          <w:shd w:val="clear" w:color="auto" w:fill="FFFFFF"/>
        </w:rPr>
        <w:t xml:space="preserve"> </w:t>
      </w:r>
      <w:r w:rsidR="00CD0116" w:rsidRPr="00815A13">
        <w:rPr>
          <w:rFonts w:asciiTheme="majorBidi" w:hAnsiTheme="majorBidi" w:cstheme="majorBidi"/>
          <w:color w:val="222222"/>
          <w:sz w:val="22"/>
          <w:shd w:val="clear" w:color="auto" w:fill="FFFFFF"/>
        </w:rPr>
        <w:t>‘</w:t>
      </w:r>
      <w:r w:rsidRPr="006D107B">
        <w:rPr>
          <w:rFonts w:asciiTheme="majorBidi" w:hAnsiTheme="majorBidi" w:cstheme="majorBidi"/>
          <w:color w:val="222222"/>
          <w:sz w:val="22"/>
          <w:shd w:val="clear" w:color="auto" w:fill="FFFFFF"/>
        </w:rPr>
        <w:t xml:space="preserve">Culture that </w:t>
      </w:r>
      <w:r w:rsidR="000F1715">
        <w:rPr>
          <w:rFonts w:asciiTheme="majorBidi" w:hAnsiTheme="majorBidi" w:cstheme="majorBidi"/>
          <w:color w:val="222222"/>
          <w:sz w:val="22"/>
          <w:shd w:val="clear" w:color="auto" w:fill="FFFFFF"/>
        </w:rPr>
        <w:t>w</w:t>
      </w:r>
      <w:r w:rsidRPr="006D107B">
        <w:rPr>
          <w:rFonts w:asciiTheme="majorBidi" w:hAnsiTheme="majorBidi" w:cstheme="majorBidi"/>
          <w:color w:val="222222"/>
          <w:sz w:val="22"/>
          <w:shd w:val="clear" w:color="auto" w:fill="FFFFFF"/>
        </w:rPr>
        <w:t>orks</w:t>
      </w:r>
      <w:r w:rsidR="00CD0116">
        <w:rPr>
          <w:rFonts w:asciiTheme="majorBidi" w:hAnsiTheme="majorBidi" w:cstheme="majorBidi"/>
          <w:color w:val="222222"/>
          <w:sz w:val="22"/>
          <w:shd w:val="clear" w:color="auto" w:fill="FFFFFF"/>
        </w:rPr>
        <w:t>’</w:t>
      </w:r>
      <w:r w:rsidRPr="006D107B">
        <w:rPr>
          <w:rFonts w:asciiTheme="majorBidi" w:hAnsiTheme="majorBidi" w:cstheme="majorBidi"/>
          <w:color w:val="222222"/>
          <w:sz w:val="22"/>
          <w:shd w:val="clear" w:color="auto" w:fill="FFFFFF"/>
        </w:rPr>
        <w:t xml:space="preserve">. </w:t>
      </w:r>
      <w:r w:rsidRPr="00815A13">
        <w:rPr>
          <w:rFonts w:asciiTheme="majorBidi" w:hAnsiTheme="majorBidi" w:cstheme="majorBidi"/>
          <w:i/>
          <w:iCs/>
          <w:color w:val="222222"/>
          <w:sz w:val="22"/>
          <w:shd w:val="clear" w:color="auto" w:fill="FFFFFF"/>
        </w:rPr>
        <w:t xml:space="preserve">Advances in </w:t>
      </w:r>
      <w:r w:rsidR="000F1715">
        <w:rPr>
          <w:rFonts w:asciiTheme="majorBidi" w:hAnsiTheme="majorBidi" w:cstheme="majorBidi"/>
          <w:i/>
          <w:iCs/>
          <w:color w:val="222222"/>
          <w:sz w:val="22"/>
          <w:shd w:val="clear" w:color="auto" w:fill="FFFFFF"/>
        </w:rPr>
        <w:t>d</w:t>
      </w:r>
      <w:r w:rsidRPr="00815A13">
        <w:rPr>
          <w:rFonts w:asciiTheme="majorBidi" w:hAnsiTheme="majorBidi" w:cstheme="majorBidi"/>
          <w:i/>
          <w:iCs/>
          <w:color w:val="222222"/>
          <w:sz w:val="22"/>
          <w:shd w:val="clear" w:color="auto" w:fill="FFFFFF"/>
        </w:rPr>
        <w:t xml:space="preserve">esign for </w:t>
      </w:r>
      <w:r w:rsidR="000F1715">
        <w:rPr>
          <w:rFonts w:asciiTheme="majorBidi" w:hAnsiTheme="majorBidi" w:cstheme="majorBidi"/>
          <w:i/>
          <w:iCs/>
          <w:color w:val="222222"/>
          <w:sz w:val="22"/>
          <w:shd w:val="clear" w:color="auto" w:fill="FFFFFF"/>
        </w:rPr>
        <w:t>c</w:t>
      </w:r>
      <w:r w:rsidRPr="00815A13">
        <w:rPr>
          <w:rFonts w:asciiTheme="majorBidi" w:hAnsiTheme="majorBidi" w:cstheme="majorBidi"/>
          <w:i/>
          <w:iCs/>
          <w:color w:val="222222"/>
          <w:sz w:val="22"/>
          <w:shd w:val="clear" w:color="auto" w:fill="FFFFFF"/>
        </w:rPr>
        <w:t>ross-</w:t>
      </w:r>
      <w:r w:rsidR="000F1715">
        <w:rPr>
          <w:rFonts w:asciiTheme="majorBidi" w:hAnsiTheme="majorBidi" w:cstheme="majorBidi"/>
          <w:i/>
          <w:iCs/>
          <w:color w:val="222222"/>
          <w:sz w:val="22"/>
          <w:shd w:val="clear" w:color="auto" w:fill="FFFFFF"/>
        </w:rPr>
        <w:t>c</w:t>
      </w:r>
      <w:r w:rsidRPr="00815A13">
        <w:rPr>
          <w:rFonts w:asciiTheme="majorBidi" w:hAnsiTheme="majorBidi" w:cstheme="majorBidi"/>
          <w:i/>
          <w:iCs/>
          <w:color w:val="222222"/>
          <w:sz w:val="22"/>
          <w:shd w:val="clear" w:color="auto" w:fill="FFFFFF"/>
        </w:rPr>
        <w:t xml:space="preserve">ultural </w:t>
      </w:r>
      <w:r w:rsidR="000F1715">
        <w:rPr>
          <w:rFonts w:asciiTheme="majorBidi" w:hAnsiTheme="majorBidi" w:cstheme="majorBidi"/>
          <w:i/>
          <w:iCs/>
          <w:color w:val="222222"/>
          <w:sz w:val="22"/>
          <w:shd w:val="clear" w:color="auto" w:fill="FFFFFF"/>
        </w:rPr>
        <w:t>a</w:t>
      </w:r>
      <w:r w:rsidRPr="00815A13">
        <w:rPr>
          <w:rFonts w:asciiTheme="majorBidi" w:hAnsiTheme="majorBidi" w:cstheme="majorBidi"/>
          <w:i/>
          <w:iCs/>
          <w:color w:val="222222"/>
          <w:sz w:val="22"/>
          <w:shd w:val="clear" w:color="auto" w:fill="FFFFFF"/>
        </w:rPr>
        <w:t>ctivities Part II</w:t>
      </w:r>
      <w:r w:rsidRPr="006D107B">
        <w:rPr>
          <w:rFonts w:asciiTheme="majorBidi" w:hAnsiTheme="majorBidi" w:cstheme="majorBidi"/>
          <w:color w:val="222222"/>
          <w:sz w:val="22"/>
          <w:shd w:val="clear" w:color="auto" w:fill="FFFFFF"/>
        </w:rPr>
        <w:t>, 34.</w:t>
      </w:r>
      <w:r w:rsidR="000F1715">
        <w:rPr>
          <w:rFonts w:asciiTheme="majorBidi" w:hAnsiTheme="majorBidi" w:cstheme="majorBidi"/>
          <w:color w:val="222222"/>
          <w:sz w:val="22"/>
          <w:shd w:val="clear" w:color="auto" w:fill="FFFFFF"/>
        </w:rPr>
        <w:t xml:space="preserve"> Pl. of publication and publisher? Moreover, the book has editors. Please check.</w:t>
      </w:r>
    </w:p>
    <w:p w14:paraId="3D0BFE9F" w14:textId="52625131" w:rsidR="00462B5B" w:rsidRPr="006D107B" w:rsidRDefault="00CE3164" w:rsidP="006D107B">
      <w:pPr>
        <w:spacing w:after="0" w:line="240" w:lineRule="auto"/>
        <w:ind w:left="540" w:hanging="540"/>
        <w:jc w:val="both"/>
        <w:rPr>
          <w:rFonts w:asciiTheme="majorBidi" w:hAnsiTheme="majorBidi" w:cstheme="majorBidi"/>
          <w:sz w:val="22"/>
          <w:shd w:val="clear" w:color="auto" w:fill="FFFFFF"/>
        </w:rPr>
      </w:pPr>
      <w:r w:rsidRPr="006D107B">
        <w:rPr>
          <w:rFonts w:asciiTheme="majorBidi" w:hAnsiTheme="majorBidi" w:cstheme="majorBidi"/>
          <w:b/>
          <w:bCs/>
          <w:color w:val="222222"/>
          <w:sz w:val="22"/>
          <w:shd w:val="clear" w:color="auto" w:fill="FFFFFF"/>
        </w:rPr>
        <w:t xml:space="preserve">Winke, Paula, and </w:t>
      </w:r>
      <w:r w:rsidR="008D2984" w:rsidRPr="006D107B">
        <w:rPr>
          <w:rFonts w:asciiTheme="majorBidi" w:hAnsiTheme="majorBidi" w:cstheme="majorBidi"/>
          <w:b/>
          <w:bCs/>
          <w:color w:val="222222"/>
          <w:sz w:val="22"/>
          <w:shd w:val="clear" w:color="auto" w:fill="FFFFFF"/>
        </w:rPr>
        <w:t>Lim Hyojung</w:t>
      </w:r>
      <w:r w:rsidRPr="006D107B">
        <w:rPr>
          <w:rFonts w:asciiTheme="majorBidi" w:hAnsiTheme="majorBidi" w:cstheme="majorBidi"/>
          <w:b/>
          <w:bCs/>
          <w:color w:val="222222"/>
          <w:sz w:val="22"/>
          <w:shd w:val="clear" w:color="auto" w:fill="FFFFFF"/>
        </w:rPr>
        <w:t>.</w:t>
      </w:r>
      <w:r w:rsidRPr="006D107B">
        <w:rPr>
          <w:rFonts w:asciiTheme="majorBidi" w:hAnsiTheme="majorBidi" w:cstheme="majorBidi"/>
          <w:sz w:val="22"/>
          <w:shd w:val="clear" w:color="auto" w:fill="FFFFFF"/>
        </w:rPr>
        <w:t xml:space="preserve"> </w:t>
      </w:r>
      <w:r w:rsidR="00462B5B" w:rsidRPr="006D107B">
        <w:rPr>
          <w:rFonts w:asciiTheme="majorBidi" w:hAnsiTheme="majorBidi" w:cstheme="majorBidi"/>
          <w:sz w:val="22"/>
          <w:shd w:val="clear" w:color="auto" w:fill="FFFFFF"/>
        </w:rPr>
        <w:t xml:space="preserve">(2014). </w:t>
      </w:r>
      <w:r w:rsidR="000F1715">
        <w:rPr>
          <w:rFonts w:asciiTheme="majorBidi" w:hAnsiTheme="majorBidi" w:cstheme="majorBidi"/>
          <w:sz w:val="22"/>
          <w:shd w:val="clear" w:color="auto" w:fill="FFFFFF"/>
        </w:rPr>
        <w:t>‘</w:t>
      </w:r>
      <w:r w:rsidR="00462B5B" w:rsidRPr="006D107B">
        <w:rPr>
          <w:rFonts w:asciiTheme="majorBidi" w:hAnsiTheme="majorBidi" w:cstheme="majorBidi"/>
          <w:sz w:val="22"/>
          <w:shd w:val="clear" w:color="auto" w:fill="FFFFFF"/>
        </w:rPr>
        <w:t>The effects of testwiseness and test-taking anxiety on L2 listening test performance: A visual (eye-tracking) and attentional investigation</w:t>
      </w:r>
      <w:r w:rsidR="000F1715">
        <w:rPr>
          <w:rFonts w:asciiTheme="majorBidi" w:hAnsiTheme="majorBidi" w:cstheme="majorBidi"/>
          <w:sz w:val="22"/>
          <w:shd w:val="clear" w:color="auto" w:fill="FFFFFF"/>
        </w:rPr>
        <w:t>’</w:t>
      </w:r>
      <w:r w:rsidR="00462B5B" w:rsidRPr="006D107B">
        <w:rPr>
          <w:rFonts w:asciiTheme="majorBidi" w:hAnsiTheme="majorBidi" w:cstheme="majorBidi"/>
          <w:sz w:val="22"/>
          <w:shd w:val="clear" w:color="auto" w:fill="FFFFFF"/>
        </w:rPr>
        <w:t xml:space="preserve">. </w:t>
      </w:r>
      <w:r w:rsidR="00462B5B" w:rsidRPr="006D107B">
        <w:rPr>
          <w:rFonts w:asciiTheme="majorBidi" w:hAnsiTheme="majorBidi" w:cstheme="majorBidi"/>
          <w:i/>
          <w:iCs/>
          <w:sz w:val="22"/>
          <w:shd w:val="clear" w:color="auto" w:fill="FFFFFF"/>
        </w:rPr>
        <w:t xml:space="preserve">IELTS Research Reports Series, </w:t>
      </w:r>
      <w:r w:rsidR="00462B5B" w:rsidRPr="006D107B">
        <w:rPr>
          <w:rFonts w:asciiTheme="majorBidi" w:hAnsiTheme="majorBidi" w:cstheme="majorBidi"/>
          <w:sz w:val="22"/>
          <w:shd w:val="clear" w:color="auto" w:fill="FFFFFF"/>
        </w:rPr>
        <w:t>3</w:t>
      </w:r>
      <w:r w:rsidR="00100A11" w:rsidRPr="006D107B">
        <w:rPr>
          <w:rFonts w:asciiTheme="majorBidi" w:hAnsiTheme="majorBidi" w:cstheme="majorBidi"/>
          <w:sz w:val="22"/>
          <w:shd w:val="clear" w:color="auto" w:fill="FFFFFF"/>
        </w:rPr>
        <w:t>:</w:t>
      </w:r>
      <w:r w:rsidR="00462B5B" w:rsidRPr="006D107B">
        <w:rPr>
          <w:rFonts w:asciiTheme="majorBidi" w:hAnsiTheme="majorBidi" w:cstheme="majorBidi"/>
          <w:sz w:val="22"/>
          <w:shd w:val="clear" w:color="auto" w:fill="FFFFFF"/>
        </w:rPr>
        <w:t xml:space="preserve"> 1-30.</w:t>
      </w:r>
    </w:p>
    <w:p w14:paraId="1033DEB3" w14:textId="77777777" w:rsidR="00221BDC" w:rsidRDefault="00462B5B" w:rsidP="006D107B">
      <w:pPr>
        <w:spacing w:after="0" w:line="240" w:lineRule="auto"/>
        <w:ind w:left="540" w:hanging="540"/>
        <w:jc w:val="both"/>
        <w:rPr>
          <w:rFonts w:asciiTheme="majorBidi" w:hAnsiTheme="majorBidi" w:cstheme="majorBidi"/>
          <w:sz w:val="22"/>
          <w:shd w:val="clear" w:color="auto" w:fill="FFFFFF"/>
        </w:rPr>
      </w:pPr>
      <w:r w:rsidRPr="006D107B">
        <w:rPr>
          <w:rFonts w:asciiTheme="majorBidi" w:hAnsiTheme="majorBidi" w:cstheme="majorBidi"/>
          <w:b/>
          <w:bCs/>
          <w:sz w:val="22"/>
          <w:shd w:val="clear" w:color="auto" w:fill="FFFFFF"/>
        </w:rPr>
        <w:t>World postal Code</w:t>
      </w:r>
      <w:r w:rsidRPr="006D107B">
        <w:rPr>
          <w:rFonts w:asciiTheme="majorBidi" w:hAnsiTheme="majorBidi" w:cstheme="majorBidi"/>
          <w:sz w:val="22"/>
          <w:shd w:val="clear" w:color="auto" w:fill="FFFFFF"/>
        </w:rPr>
        <w:t xml:space="preserve"> (2020). Last accessed on 7</w:t>
      </w:r>
      <w:r w:rsidRPr="006D107B">
        <w:rPr>
          <w:rFonts w:asciiTheme="majorBidi" w:hAnsiTheme="majorBidi" w:cstheme="majorBidi"/>
          <w:sz w:val="22"/>
          <w:shd w:val="clear" w:color="auto" w:fill="FFFFFF"/>
          <w:vertAlign w:val="superscript"/>
        </w:rPr>
        <w:t>th</w:t>
      </w:r>
      <w:r w:rsidRPr="006D107B">
        <w:rPr>
          <w:rFonts w:asciiTheme="majorBidi" w:hAnsiTheme="majorBidi" w:cstheme="majorBidi"/>
          <w:sz w:val="22"/>
          <w:shd w:val="clear" w:color="auto" w:fill="FFFFFF"/>
        </w:rPr>
        <w:t xml:space="preserve"> October 2020, retrieved from </w:t>
      </w:r>
      <w:hyperlink r:id="rId33" w:history="1">
        <w:r w:rsidRPr="006D107B">
          <w:rPr>
            <w:rStyle w:val="Hyperlink"/>
            <w:rFonts w:asciiTheme="majorBidi" w:hAnsiTheme="majorBidi" w:cstheme="majorBidi"/>
            <w:sz w:val="22"/>
            <w:shd w:val="clear" w:color="auto" w:fill="FFFFFF"/>
          </w:rPr>
          <w:t>https://worldpostalcode.com/united-arab-emirates/</w:t>
        </w:r>
      </w:hyperlink>
      <w:r w:rsidR="00AE0A73" w:rsidRPr="006D107B">
        <w:rPr>
          <w:rFonts w:asciiTheme="majorBidi" w:hAnsiTheme="majorBidi" w:cstheme="majorBidi"/>
          <w:sz w:val="22"/>
          <w:shd w:val="clear" w:color="auto" w:fill="FFFFFF"/>
        </w:rPr>
        <w:t>.</w:t>
      </w:r>
    </w:p>
    <w:p w14:paraId="399934A8" w14:textId="77777777" w:rsidR="006D107B" w:rsidRDefault="006D107B" w:rsidP="006D107B">
      <w:pPr>
        <w:spacing w:after="0" w:line="240" w:lineRule="auto"/>
        <w:ind w:left="540" w:hanging="540"/>
        <w:jc w:val="both"/>
        <w:rPr>
          <w:rFonts w:asciiTheme="majorBidi" w:hAnsiTheme="majorBidi" w:cstheme="majorBidi"/>
          <w:sz w:val="22"/>
          <w:shd w:val="clear" w:color="auto" w:fill="FFFFFF"/>
        </w:rPr>
      </w:pPr>
    </w:p>
    <w:p w14:paraId="4585EC5E" w14:textId="77777777" w:rsidR="006D107B" w:rsidRPr="006D107B" w:rsidRDefault="006D107B" w:rsidP="006D107B">
      <w:pPr>
        <w:spacing w:after="0" w:line="240" w:lineRule="auto"/>
        <w:ind w:left="540" w:hanging="540"/>
        <w:jc w:val="both"/>
        <w:rPr>
          <w:rFonts w:asciiTheme="majorBidi" w:hAnsiTheme="majorBidi" w:cstheme="majorBidi"/>
          <w:sz w:val="22"/>
          <w:shd w:val="clear" w:color="auto" w:fill="FFFFFF"/>
        </w:rPr>
      </w:pPr>
    </w:p>
    <w:p w14:paraId="20FD615C" w14:textId="338CBF72" w:rsidR="006D107B" w:rsidRPr="006D107B" w:rsidRDefault="00221BDC" w:rsidP="006D107B">
      <w:pPr>
        <w:pStyle w:val="Heading1"/>
        <w:spacing w:line="240" w:lineRule="auto"/>
        <w:rPr>
          <w:sz w:val="22"/>
          <w:szCs w:val="22"/>
          <w:shd w:val="clear" w:color="auto" w:fill="FFFFFF"/>
          <w:lang w:val="en-GB"/>
        </w:rPr>
      </w:pPr>
      <w:r w:rsidRPr="006D107B">
        <w:rPr>
          <w:sz w:val="22"/>
          <w:szCs w:val="22"/>
          <w:shd w:val="clear" w:color="auto" w:fill="FFFFFF"/>
          <w:lang w:val="en-GB"/>
        </w:rPr>
        <w:t>Appendix 1</w:t>
      </w:r>
    </w:p>
    <w:p w14:paraId="7CA01B4A" w14:textId="77777777" w:rsidR="00221BDC" w:rsidRPr="006D107B" w:rsidRDefault="00221BDC" w:rsidP="00CC4703">
      <w:pPr>
        <w:spacing w:after="0" w:line="240" w:lineRule="auto"/>
        <w:ind w:left="720" w:hanging="720"/>
        <w:jc w:val="both"/>
        <w:rPr>
          <w:rFonts w:cs="Times New Roman"/>
          <w:b/>
          <w:bCs/>
          <w:sz w:val="22"/>
          <w:shd w:val="clear" w:color="auto" w:fill="FFFFFF"/>
        </w:rPr>
      </w:pPr>
      <w:r w:rsidRPr="006D107B">
        <w:rPr>
          <w:rFonts w:cs="Times New Roman"/>
          <w:b/>
          <w:bCs/>
          <w:sz w:val="22"/>
          <w:shd w:val="clear" w:color="auto" w:fill="FFFFFF"/>
        </w:rPr>
        <w:t>A sample of the online survey questions</w:t>
      </w:r>
    </w:p>
    <w:p w14:paraId="2543E50A" w14:textId="77777777" w:rsidR="00221BDC" w:rsidRPr="006D107B" w:rsidRDefault="00221BDC" w:rsidP="00CC4703">
      <w:pPr>
        <w:spacing w:after="0" w:line="240" w:lineRule="auto"/>
        <w:ind w:left="720" w:hanging="720"/>
        <w:jc w:val="both"/>
        <w:rPr>
          <w:rFonts w:cs="Times New Roman"/>
          <w:sz w:val="22"/>
          <w:shd w:val="clear" w:color="auto" w:fill="FFFFFF"/>
        </w:rPr>
      </w:pPr>
      <w:r w:rsidRPr="006D107B">
        <w:rPr>
          <w:rFonts w:cs="Times New Roman"/>
          <w:sz w:val="22"/>
          <w:shd w:val="clear" w:color="auto" w:fill="FFFFFF"/>
        </w:rPr>
        <w:t>Name:</w:t>
      </w:r>
    </w:p>
    <w:p w14:paraId="38B66D8D" w14:textId="77777777" w:rsidR="00221BDC" w:rsidRPr="006D107B" w:rsidRDefault="00221BDC" w:rsidP="00CC4703">
      <w:pPr>
        <w:spacing w:after="0" w:line="240" w:lineRule="auto"/>
        <w:ind w:left="720" w:hanging="720"/>
        <w:jc w:val="both"/>
        <w:rPr>
          <w:rFonts w:cs="Times New Roman"/>
          <w:sz w:val="22"/>
          <w:shd w:val="clear" w:color="auto" w:fill="FFFFFF"/>
        </w:rPr>
      </w:pPr>
      <w:r w:rsidRPr="006D107B">
        <w:rPr>
          <w:rFonts w:cs="Times New Roman"/>
          <w:sz w:val="22"/>
          <w:shd w:val="clear" w:color="auto" w:fill="FFFFFF"/>
        </w:rPr>
        <w:t>Age:</w:t>
      </w:r>
    </w:p>
    <w:p w14:paraId="4995878C" w14:textId="390BBB42" w:rsidR="00221BDC" w:rsidRPr="006D107B" w:rsidRDefault="00221BDC" w:rsidP="00CC4703">
      <w:pPr>
        <w:spacing w:after="0" w:line="240" w:lineRule="auto"/>
        <w:ind w:left="720" w:hanging="720"/>
        <w:jc w:val="both"/>
        <w:rPr>
          <w:rFonts w:cs="Times New Roman"/>
          <w:sz w:val="22"/>
          <w:shd w:val="clear" w:color="auto" w:fill="FFFFFF"/>
        </w:rPr>
      </w:pPr>
      <w:r w:rsidRPr="006D107B">
        <w:rPr>
          <w:rFonts w:cs="Times New Roman"/>
          <w:sz w:val="22"/>
          <w:shd w:val="clear" w:color="auto" w:fill="FFFFFF"/>
        </w:rPr>
        <w:t xml:space="preserve">Section 1 of the IELTS listening </w:t>
      </w:r>
      <w:r w:rsidR="00FD7CC2" w:rsidRPr="006D107B">
        <w:rPr>
          <w:rFonts w:cs="Times New Roman"/>
          <w:sz w:val="22"/>
          <w:shd w:val="clear" w:color="auto" w:fill="FFFFFF"/>
        </w:rPr>
        <w:t>Test</w:t>
      </w:r>
      <w:r w:rsidRPr="006D107B">
        <w:rPr>
          <w:rFonts w:cs="Times New Roman"/>
          <w:sz w:val="22"/>
          <w:shd w:val="clear" w:color="auto" w:fill="FFFFFF"/>
        </w:rPr>
        <w:t xml:space="preserve">: You are going to hear a conversation between a hotel receptionist and a customer who has come to make a booking. </w:t>
      </w:r>
      <w:r w:rsidRPr="006D107B">
        <w:rPr>
          <w:rFonts w:cs="Times New Roman"/>
          <w:sz w:val="22"/>
          <w:shd w:val="clear" w:color="auto" w:fill="FFFFFF"/>
        </w:rPr>
        <w:lastRenderedPageBreak/>
        <w:t>Please indicate whether the recording</w:t>
      </w:r>
      <w:r w:rsidR="0013106F" w:rsidRPr="006D107B">
        <w:rPr>
          <w:rFonts w:cs="Times New Roman"/>
          <w:sz w:val="22"/>
          <w:shd w:val="clear" w:color="auto" w:fill="FFFFFF"/>
        </w:rPr>
        <w:t>\script</w:t>
      </w:r>
      <w:r w:rsidRPr="006D107B">
        <w:rPr>
          <w:rFonts w:cs="Times New Roman"/>
          <w:sz w:val="22"/>
          <w:shd w:val="clear" w:color="auto" w:fill="FFFFFF"/>
        </w:rPr>
        <w:t xml:space="preserve"> has any cultural</w:t>
      </w:r>
      <w:r w:rsidR="00AD51AB" w:rsidRPr="006D107B">
        <w:rPr>
          <w:rFonts w:cs="Times New Roman"/>
          <w:sz w:val="22"/>
          <w:shd w:val="clear" w:color="auto" w:fill="FFFFFF"/>
        </w:rPr>
        <w:t>ly</w:t>
      </w:r>
      <w:r w:rsidRPr="006D107B">
        <w:rPr>
          <w:rFonts w:cs="Times New Roman"/>
          <w:sz w:val="22"/>
          <w:shd w:val="clear" w:color="auto" w:fill="FFFFFF"/>
        </w:rPr>
        <w:t>-specific items you are not familiar with</w:t>
      </w:r>
      <w:r w:rsidR="00A84B57" w:rsidRPr="006D107B">
        <w:rPr>
          <w:rFonts w:cs="Times New Roman"/>
          <w:sz w:val="22"/>
          <w:shd w:val="clear" w:color="auto" w:fill="FFFFFF"/>
        </w:rPr>
        <w:t xml:space="preserve"> on a scale from 1-3 as follows:</w:t>
      </w:r>
    </w:p>
    <w:p w14:paraId="087DF116" w14:textId="121B9FEE" w:rsidR="00A84B57" w:rsidRPr="006D107B" w:rsidRDefault="00A84B57" w:rsidP="00CC4703">
      <w:pPr>
        <w:pStyle w:val="ListParagraph"/>
        <w:numPr>
          <w:ilvl w:val="0"/>
          <w:numId w:val="6"/>
        </w:numPr>
        <w:jc w:val="both"/>
        <w:rPr>
          <w:sz w:val="22"/>
          <w:szCs w:val="22"/>
          <w:shd w:val="clear" w:color="auto" w:fill="FFFFFF"/>
        </w:rPr>
      </w:pPr>
      <w:r w:rsidRPr="006D107B">
        <w:rPr>
          <w:sz w:val="22"/>
          <w:szCs w:val="22"/>
          <w:shd w:val="clear" w:color="auto" w:fill="FFFFFF"/>
        </w:rPr>
        <w:t>Section 1 heavily contains cultural</w:t>
      </w:r>
      <w:r w:rsidR="00AD51AB" w:rsidRPr="006D107B">
        <w:rPr>
          <w:sz w:val="22"/>
          <w:szCs w:val="22"/>
          <w:shd w:val="clear" w:color="auto" w:fill="FFFFFF"/>
        </w:rPr>
        <w:t>ly</w:t>
      </w:r>
      <w:r w:rsidRPr="006D107B">
        <w:rPr>
          <w:sz w:val="22"/>
          <w:szCs w:val="22"/>
          <w:shd w:val="clear" w:color="auto" w:fill="FFFFFF"/>
        </w:rPr>
        <w:t>-specific items</w:t>
      </w:r>
      <w:r w:rsidR="00FD7CC2" w:rsidRPr="006D107B">
        <w:rPr>
          <w:sz w:val="22"/>
          <w:szCs w:val="22"/>
          <w:shd w:val="clear" w:color="auto" w:fill="FFFFFF"/>
        </w:rPr>
        <w:t>.</w:t>
      </w:r>
    </w:p>
    <w:p w14:paraId="629689B2" w14:textId="48D335D7" w:rsidR="00A84B57" w:rsidRPr="006D107B" w:rsidRDefault="00A84B57" w:rsidP="00CC4703">
      <w:pPr>
        <w:pStyle w:val="ListParagraph"/>
        <w:numPr>
          <w:ilvl w:val="0"/>
          <w:numId w:val="6"/>
        </w:numPr>
        <w:jc w:val="both"/>
        <w:rPr>
          <w:sz w:val="22"/>
          <w:szCs w:val="22"/>
          <w:shd w:val="clear" w:color="auto" w:fill="FFFFFF"/>
        </w:rPr>
      </w:pPr>
      <w:r w:rsidRPr="006D107B">
        <w:rPr>
          <w:sz w:val="22"/>
          <w:szCs w:val="22"/>
          <w:shd w:val="clear" w:color="auto" w:fill="FFFFFF"/>
        </w:rPr>
        <w:t>Section 1 contains some cultural</w:t>
      </w:r>
      <w:r w:rsidR="00AD51AB" w:rsidRPr="006D107B">
        <w:rPr>
          <w:sz w:val="22"/>
          <w:szCs w:val="22"/>
          <w:shd w:val="clear" w:color="auto" w:fill="FFFFFF"/>
        </w:rPr>
        <w:t>ly</w:t>
      </w:r>
      <w:r w:rsidRPr="006D107B">
        <w:rPr>
          <w:sz w:val="22"/>
          <w:szCs w:val="22"/>
          <w:shd w:val="clear" w:color="auto" w:fill="FFFFFF"/>
        </w:rPr>
        <w:t>-specific items</w:t>
      </w:r>
      <w:r w:rsidR="00FD7CC2" w:rsidRPr="006D107B">
        <w:rPr>
          <w:sz w:val="22"/>
          <w:szCs w:val="22"/>
          <w:shd w:val="clear" w:color="auto" w:fill="FFFFFF"/>
        </w:rPr>
        <w:t>.</w:t>
      </w:r>
    </w:p>
    <w:p w14:paraId="442D4E0D" w14:textId="69C564C6" w:rsidR="0013106F" w:rsidRPr="006D107B" w:rsidRDefault="00A84B57" w:rsidP="00CC4703">
      <w:pPr>
        <w:pStyle w:val="ListParagraph"/>
        <w:numPr>
          <w:ilvl w:val="0"/>
          <w:numId w:val="6"/>
        </w:numPr>
        <w:jc w:val="both"/>
        <w:rPr>
          <w:sz w:val="22"/>
          <w:szCs w:val="22"/>
          <w:shd w:val="clear" w:color="auto" w:fill="FFFFFF"/>
        </w:rPr>
      </w:pPr>
      <w:r w:rsidRPr="006D107B">
        <w:rPr>
          <w:sz w:val="22"/>
          <w:szCs w:val="22"/>
          <w:shd w:val="clear" w:color="auto" w:fill="FFFFFF"/>
        </w:rPr>
        <w:t>Section 1 does not contain cultural</w:t>
      </w:r>
      <w:r w:rsidR="00AD51AB" w:rsidRPr="006D107B">
        <w:rPr>
          <w:sz w:val="22"/>
          <w:szCs w:val="22"/>
          <w:shd w:val="clear" w:color="auto" w:fill="FFFFFF"/>
        </w:rPr>
        <w:t>ly</w:t>
      </w:r>
      <w:r w:rsidRPr="006D107B">
        <w:rPr>
          <w:sz w:val="22"/>
          <w:szCs w:val="22"/>
          <w:shd w:val="clear" w:color="auto" w:fill="FFFFFF"/>
        </w:rPr>
        <w:t>-specific items</w:t>
      </w:r>
      <w:r w:rsidR="00FD7CC2" w:rsidRPr="006D107B">
        <w:rPr>
          <w:sz w:val="22"/>
          <w:szCs w:val="22"/>
          <w:shd w:val="clear" w:color="auto" w:fill="FFFFFF"/>
        </w:rPr>
        <w:t>.</w:t>
      </w:r>
    </w:p>
    <w:p w14:paraId="19182124" w14:textId="6F500D0C" w:rsidR="00221BDC" w:rsidRPr="006D107B" w:rsidRDefault="00221BDC" w:rsidP="00CC4703">
      <w:pPr>
        <w:spacing w:after="0" w:line="240" w:lineRule="auto"/>
        <w:ind w:left="720" w:hanging="720"/>
        <w:jc w:val="both"/>
        <w:rPr>
          <w:rFonts w:cs="Times New Roman"/>
          <w:sz w:val="22"/>
          <w:shd w:val="clear" w:color="auto" w:fill="FFFFFF"/>
        </w:rPr>
      </w:pPr>
      <w:r w:rsidRPr="006D107B">
        <w:rPr>
          <w:rFonts w:cs="Times New Roman"/>
          <w:sz w:val="22"/>
          <w:shd w:val="clear" w:color="auto" w:fill="FFFFFF"/>
        </w:rPr>
        <w:t>(the script of the recoding)</w:t>
      </w:r>
      <w:r w:rsidR="00D05628">
        <w:rPr>
          <w:rFonts w:cs="Times New Roman"/>
          <w:sz w:val="22"/>
          <w:shd w:val="clear" w:color="auto" w:fill="FFFFFF"/>
        </w:rPr>
        <w:t xml:space="preserve"> </w:t>
      </w:r>
      <w:hyperlink r:id="rId34" w:history="1">
        <w:r w:rsidR="00D05628" w:rsidRPr="00B57D58">
          <w:rPr>
            <w:rStyle w:val="Hyperlink"/>
            <w:rFonts w:cs="Times New Roman"/>
            <w:sz w:val="22"/>
            <w:shd w:val="clear" w:color="auto" w:fill="FFFFFF"/>
          </w:rPr>
          <w:t>https://www.ieltsbuddy.com/support-files/ielts-listening-test-part-1-script-booking-hotel.pdf</w:t>
        </w:r>
      </w:hyperlink>
    </w:p>
    <w:p w14:paraId="45822404" w14:textId="0F949E18" w:rsidR="0013106F" w:rsidRDefault="0013106F" w:rsidP="00CC4703">
      <w:pPr>
        <w:spacing w:after="0" w:line="240" w:lineRule="auto"/>
        <w:jc w:val="both"/>
        <w:rPr>
          <w:sz w:val="22"/>
        </w:rPr>
      </w:pPr>
      <w:r w:rsidRPr="006D107B">
        <w:rPr>
          <w:sz w:val="22"/>
        </w:rPr>
        <w:t>For word limitation reasons, we only provided a sample of the online survey questions, yet the</w:t>
      </w:r>
      <w:r w:rsidR="00FD7CC2" w:rsidRPr="006D107B">
        <w:rPr>
          <w:sz w:val="22"/>
        </w:rPr>
        <w:t xml:space="preserve"> </w:t>
      </w:r>
      <w:r w:rsidRPr="006D107B">
        <w:rPr>
          <w:sz w:val="22"/>
        </w:rPr>
        <w:t>same procedure was followed for Sections 2, 3 and 4 of the IELTS Listening component.</w:t>
      </w:r>
    </w:p>
    <w:p w14:paraId="3DC9BC19" w14:textId="77777777" w:rsidR="006D107B" w:rsidRPr="006D107B" w:rsidRDefault="006D107B" w:rsidP="00CC4703">
      <w:pPr>
        <w:spacing w:after="0" w:line="240" w:lineRule="auto"/>
        <w:jc w:val="both"/>
        <w:rPr>
          <w:sz w:val="22"/>
        </w:rPr>
      </w:pPr>
    </w:p>
    <w:p w14:paraId="2CAC7490" w14:textId="77777777" w:rsidR="0013106F" w:rsidRPr="006D107B" w:rsidRDefault="0013106F" w:rsidP="00CC4703">
      <w:pPr>
        <w:pStyle w:val="Heading1"/>
        <w:spacing w:line="240" w:lineRule="auto"/>
        <w:rPr>
          <w:sz w:val="22"/>
          <w:szCs w:val="22"/>
          <w:shd w:val="clear" w:color="auto" w:fill="FFFFFF"/>
          <w:lang w:val="en-GB"/>
        </w:rPr>
      </w:pPr>
      <w:r w:rsidRPr="006D107B">
        <w:rPr>
          <w:sz w:val="22"/>
          <w:szCs w:val="22"/>
          <w:shd w:val="clear" w:color="auto" w:fill="FFFFFF"/>
          <w:lang w:val="en-GB"/>
        </w:rPr>
        <w:t>Appendix 2</w:t>
      </w:r>
    </w:p>
    <w:p w14:paraId="6F007A3F" w14:textId="77777777" w:rsidR="00AF1719" w:rsidRPr="006D107B" w:rsidRDefault="0013106F" w:rsidP="00CC4703">
      <w:pPr>
        <w:spacing w:after="0" w:line="240" w:lineRule="auto"/>
        <w:ind w:left="720" w:hanging="720"/>
        <w:jc w:val="both"/>
        <w:rPr>
          <w:sz w:val="22"/>
        </w:rPr>
      </w:pPr>
      <w:r w:rsidRPr="006D107B">
        <w:rPr>
          <w:sz w:val="22"/>
        </w:rPr>
        <w:t>A sample of the questions asked during the focus group discussions with teachers and students</w:t>
      </w:r>
      <w:r w:rsidR="00E5464A" w:rsidRPr="006D107B">
        <w:rPr>
          <w:sz w:val="22"/>
        </w:rPr>
        <w:t>:</w:t>
      </w:r>
    </w:p>
    <w:p w14:paraId="005EBD19" w14:textId="77777777" w:rsidR="0013106F" w:rsidRPr="006D107B" w:rsidRDefault="00120684" w:rsidP="00CC4703">
      <w:pPr>
        <w:spacing w:after="0" w:line="240" w:lineRule="auto"/>
        <w:ind w:left="720" w:hanging="720"/>
        <w:jc w:val="both"/>
        <w:rPr>
          <w:rFonts w:cs="Times New Roman"/>
          <w:sz w:val="22"/>
          <w:shd w:val="clear" w:color="auto" w:fill="FFFFFF"/>
        </w:rPr>
      </w:pPr>
      <w:r w:rsidRPr="006D107B">
        <w:rPr>
          <w:rFonts w:cs="Times New Roman"/>
          <w:sz w:val="22"/>
          <w:shd w:val="clear" w:color="auto" w:fill="FFFFFF"/>
        </w:rPr>
        <w:t>Questions asked to the teachers in focus-group discussions:</w:t>
      </w:r>
    </w:p>
    <w:p w14:paraId="4D892573" w14:textId="77777777" w:rsidR="00120684" w:rsidRPr="006D107B" w:rsidRDefault="0034780B" w:rsidP="00CC4703">
      <w:pPr>
        <w:pStyle w:val="ListParagraph"/>
        <w:numPr>
          <w:ilvl w:val="0"/>
          <w:numId w:val="7"/>
        </w:numPr>
        <w:jc w:val="both"/>
        <w:rPr>
          <w:sz w:val="22"/>
          <w:szCs w:val="22"/>
          <w:shd w:val="clear" w:color="auto" w:fill="FFFFFF"/>
        </w:rPr>
      </w:pPr>
      <w:r w:rsidRPr="006D107B">
        <w:rPr>
          <w:sz w:val="22"/>
          <w:szCs w:val="22"/>
          <w:shd w:val="clear" w:color="auto" w:fill="FFFFFF"/>
        </w:rPr>
        <w:t>Based on</w:t>
      </w:r>
      <w:r w:rsidR="00120684" w:rsidRPr="006D107B">
        <w:rPr>
          <w:sz w:val="22"/>
          <w:szCs w:val="22"/>
          <w:shd w:val="clear" w:color="auto" w:fill="FFFFFF"/>
        </w:rPr>
        <w:t xml:space="preserve"> your experience </w:t>
      </w:r>
      <w:r w:rsidR="00E938D9" w:rsidRPr="006D107B">
        <w:rPr>
          <w:sz w:val="22"/>
          <w:szCs w:val="22"/>
          <w:shd w:val="clear" w:color="auto" w:fill="FFFFFF"/>
        </w:rPr>
        <w:t>in the preparatory IELTS courses</w:t>
      </w:r>
      <w:r w:rsidR="00120684" w:rsidRPr="006D107B">
        <w:rPr>
          <w:sz w:val="22"/>
          <w:szCs w:val="22"/>
          <w:shd w:val="clear" w:color="auto" w:fill="FFFFFF"/>
        </w:rPr>
        <w:t xml:space="preserve">, </w:t>
      </w:r>
      <w:r w:rsidRPr="006D107B">
        <w:rPr>
          <w:sz w:val="22"/>
          <w:szCs w:val="22"/>
          <w:shd w:val="clear" w:color="auto" w:fill="FFFFFF"/>
        </w:rPr>
        <w:t>how do you generally find the Listening exam in terms of its easiness\difficulty?</w:t>
      </w:r>
    </w:p>
    <w:p w14:paraId="216E7D8E" w14:textId="77777777" w:rsidR="0034780B" w:rsidRPr="006D107B" w:rsidRDefault="0034780B" w:rsidP="00CC4703">
      <w:pPr>
        <w:pStyle w:val="ListParagraph"/>
        <w:numPr>
          <w:ilvl w:val="0"/>
          <w:numId w:val="7"/>
        </w:numPr>
        <w:jc w:val="both"/>
        <w:rPr>
          <w:sz w:val="22"/>
          <w:szCs w:val="22"/>
          <w:shd w:val="clear" w:color="auto" w:fill="FFFFFF"/>
        </w:rPr>
      </w:pPr>
      <w:r w:rsidRPr="006D107B">
        <w:rPr>
          <w:sz w:val="22"/>
          <w:szCs w:val="22"/>
          <w:shd w:val="clear" w:color="auto" w:fill="FFFFFF"/>
        </w:rPr>
        <w:t>Based on your experience</w:t>
      </w:r>
      <w:r w:rsidR="00E938D9" w:rsidRPr="006D107B">
        <w:rPr>
          <w:sz w:val="22"/>
          <w:szCs w:val="22"/>
          <w:shd w:val="clear" w:color="auto" w:fill="FFFFFF"/>
        </w:rPr>
        <w:t xml:space="preserve"> in the preparatory IELTS courses</w:t>
      </w:r>
      <w:r w:rsidRPr="006D107B">
        <w:rPr>
          <w:sz w:val="22"/>
          <w:szCs w:val="22"/>
          <w:shd w:val="clear" w:color="auto" w:fill="FFFFFF"/>
        </w:rPr>
        <w:t xml:space="preserve">, would you attribute part of its difficulty to differences in cultural reality, habits, and traditions </w:t>
      </w:r>
      <w:r w:rsidR="00C351A6" w:rsidRPr="006D107B">
        <w:rPr>
          <w:sz w:val="22"/>
          <w:szCs w:val="22"/>
          <w:shd w:val="clear" w:color="auto" w:fill="FFFFFF"/>
        </w:rPr>
        <w:t>between</w:t>
      </w:r>
      <w:r w:rsidRPr="006D107B">
        <w:rPr>
          <w:sz w:val="22"/>
          <w:szCs w:val="22"/>
          <w:shd w:val="clear" w:color="auto" w:fill="FFFFFF"/>
        </w:rPr>
        <w:t xml:space="preserve"> the West</w:t>
      </w:r>
      <w:r w:rsidR="00C351A6" w:rsidRPr="006D107B">
        <w:rPr>
          <w:sz w:val="22"/>
          <w:szCs w:val="22"/>
          <w:shd w:val="clear" w:color="auto" w:fill="FFFFFF"/>
        </w:rPr>
        <w:t xml:space="preserve"> and Arab countries</w:t>
      </w:r>
      <w:r w:rsidRPr="006D107B">
        <w:rPr>
          <w:sz w:val="22"/>
          <w:szCs w:val="22"/>
          <w:shd w:val="clear" w:color="auto" w:fill="FFFFFF"/>
        </w:rPr>
        <w:t>? Explain.</w:t>
      </w:r>
    </w:p>
    <w:p w14:paraId="26D36B1B" w14:textId="77777777" w:rsidR="00F82515" w:rsidRPr="006D107B" w:rsidRDefault="00F82515" w:rsidP="00CC4703">
      <w:pPr>
        <w:pStyle w:val="ListParagraph"/>
        <w:numPr>
          <w:ilvl w:val="0"/>
          <w:numId w:val="7"/>
        </w:numPr>
        <w:jc w:val="both"/>
        <w:rPr>
          <w:sz w:val="22"/>
          <w:szCs w:val="22"/>
          <w:shd w:val="clear" w:color="auto" w:fill="FFFFFF"/>
        </w:rPr>
      </w:pPr>
      <w:r w:rsidRPr="006D107B">
        <w:rPr>
          <w:sz w:val="22"/>
          <w:szCs w:val="22"/>
          <w:shd w:val="clear" w:color="auto" w:fill="FFFFFF"/>
        </w:rPr>
        <w:t>Could you provide examples of topics you found in the IELTS Listening exam that could be deemed as cultural</w:t>
      </w:r>
      <w:r w:rsidR="00AD51AB" w:rsidRPr="006D107B">
        <w:rPr>
          <w:sz w:val="22"/>
          <w:szCs w:val="22"/>
          <w:shd w:val="clear" w:color="auto" w:fill="FFFFFF"/>
        </w:rPr>
        <w:t>ly</w:t>
      </w:r>
      <w:r w:rsidRPr="006D107B">
        <w:rPr>
          <w:sz w:val="22"/>
          <w:szCs w:val="22"/>
          <w:shd w:val="clear" w:color="auto" w:fill="FFFFFF"/>
        </w:rPr>
        <w:t>-specific? Explain.</w:t>
      </w:r>
    </w:p>
    <w:p w14:paraId="17C0BF55" w14:textId="77777777" w:rsidR="00E938D9" w:rsidRPr="006D107B" w:rsidRDefault="00E938D9" w:rsidP="00CC4703">
      <w:pPr>
        <w:pStyle w:val="ListParagraph"/>
        <w:numPr>
          <w:ilvl w:val="0"/>
          <w:numId w:val="7"/>
        </w:numPr>
        <w:jc w:val="both"/>
        <w:rPr>
          <w:sz w:val="22"/>
          <w:szCs w:val="22"/>
          <w:shd w:val="clear" w:color="auto" w:fill="FFFFFF"/>
        </w:rPr>
      </w:pPr>
      <w:r w:rsidRPr="006D107B">
        <w:rPr>
          <w:sz w:val="22"/>
          <w:szCs w:val="22"/>
          <w:shd w:val="clear" w:color="auto" w:fill="FFFFFF"/>
        </w:rPr>
        <w:t xml:space="preserve">Based on your experience </w:t>
      </w:r>
      <w:bookmarkStart w:id="1" w:name="_Hlk72581418"/>
      <w:r w:rsidRPr="006D107B">
        <w:rPr>
          <w:sz w:val="22"/>
          <w:szCs w:val="22"/>
          <w:shd w:val="clear" w:color="auto" w:fill="FFFFFF"/>
        </w:rPr>
        <w:t>in the preparatory IELTS courses</w:t>
      </w:r>
      <w:bookmarkEnd w:id="1"/>
      <w:r w:rsidRPr="006D107B">
        <w:rPr>
          <w:sz w:val="22"/>
          <w:szCs w:val="22"/>
          <w:shd w:val="clear" w:color="auto" w:fill="FFFFFF"/>
        </w:rPr>
        <w:t>, how are the students’ general attitude towards the IELTS listening exam?</w:t>
      </w:r>
    </w:p>
    <w:p w14:paraId="5878CF28" w14:textId="77777777" w:rsidR="0034780B" w:rsidRPr="006D107B" w:rsidRDefault="0034780B" w:rsidP="00CC4703">
      <w:pPr>
        <w:pStyle w:val="ListParagraph"/>
        <w:numPr>
          <w:ilvl w:val="0"/>
          <w:numId w:val="7"/>
        </w:numPr>
        <w:jc w:val="both"/>
        <w:rPr>
          <w:sz w:val="22"/>
          <w:szCs w:val="22"/>
          <w:shd w:val="clear" w:color="auto" w:fill="FFFFFF"/>
        </w:rPr>
      </w:pPr>
      <w:r w:rsidRPr="006D107B">
        <w:rPr>
          <w:sz w:val="22"/>
          <w:szCs w:val="22"/>
          <w:shd w:val="clear" w:color="auto" w:fill="FFFFFF"/>
        </w:rPr>
        <w:t>Based on your experience</w:t>
      </w:r>
      <w:r w:rsidR="00AE0A73" w:rsidRPr="006D107B">
        <w:rPr>
          <w:sz w:val="22"/>
          <w:szCs w:val="22"/>
          <w:shd w:val="clear" w:color="auto" w:fill="FFFFFF"/>
        </w:rPr>
        <w:t xml:space="preserve"> </w:t>
      </w:r>
      <w:r w:rsidR="00E938D9" w:rsidRPr="006D107B">
        <w:rPr>
          <w:sz w:val="22"/>
          <w:szCs w:val="22"/>
          <w:shd w:val="clear" w:color="auto" w:fill="FFFFFF"/>
        </w:rPr>
        <w:t>in the preparatory IELTS courses</w:t>
      </w:r>
      <w:r w:rsidRPr="006D107B">
        <w:rPr>
          <w:sz w:val="22"/>
          <w:szCs w:val="22"/>
          <w:shd w:val="clear" w:color="auto" w:fill="FFFFFF"/>
        </w:rPr>
        <w:t>, have you encountered student</w:t>
      </w:r>
      <w:r w:rsidR="00E938D9" w:rsidRPr="006D107B">
        <w:rPr>
          <w:sz w:val="22"/>
          <w:szCs w:val="22"/>
          <w:shd w:val="clear" w:color="auto" w:fill="FFFFFF"/>
        </w:rPr>
        <w:t>s</w:t>
      </w:r>
      <w:r w:rsidRPr="006D107B">
        <w:rPr>
          <w:sz w:val="22"/>
          <w:szCs w:val="22"/>
          <w:shd w:val="clear" w:color="auto" w:fill="FFFFFF"/>
        </w:rPr>
        <w:t xml:space="preserve"> who faced challenges in the IELTS Listening exam as a result of cultural differences between the West and the Arab culture? Explain.</w:t>
      </w:r>
    </w:p>
    <w:p w14:paraId="2DB022F9" w14:textId="77777777" w:rsidR="0034780B" w:rsidRPr="006D107B" w:rsidRDefault="0034780B" w:rsidP="00CC4703">
      <w:pPr>
        <w:pStyle w:val="ListParagraph"/>
        <w:numPr>
          <w:ilvl w:val="0"/>
          <w:numId w:val="7"/>
        </w:numPr>
        <w:jc w:val="both"/>
        <w:rPr>
          <w:sz w:val="22"/>
          <w:szCs w:val="22"/>
          <w:shd w:val="clear" w:color="auto" w:fill="FFFFFF"/>
        </w:rPr>
      </w:pPr>
      <w:bookmarkStart w:id="2" w:name="_Hlk72581764"/>
      <w:r w:rsidRPr="006D107B">
        <w:rPr>
          <w:sz w:val="22"/>
          <w:szCs w:val="22"/>
          <w:shd w:val="clear" w:color="auto" w:fill="FFFFFF"/>
        </w:rPr>
        <w:t>Based on the ranking of the sections of the IELTS listening exam, Section 1 of was found to be the most culturally-loaded section with 38%, followed by Section 2 with 30%, then Section 3 (21%), and finally Section 4 (11%), do you agree with these results? Explain</w:t>
      </w:r>
      <w:bookmarkEnd w:id="2"/>
      <w:r w:rsidRPr="006D107B">
        <w:rPr>
          <w:sz w:val="22"/>
          <w:szCs w:val="22"/>
          <w:shd w:val="clear" w:color="auto" w:fill="FFFFFF"/>
        </w:rPr>
        <w:t>.</w:t>
      </w:r>
    </w:p>
    <w:p w14:paraId="593A8472" w14:textId="77777777" w:rsidR="00003977" w:rsidRPr="006D107B" w:rsidRDefault="00003977" w:rsidP="00CC4703">
      <w:pPr>
        <w:pStyle w:val="ListParagraph"/>
        <w:jc w:val="both"/>
        <w:rPr>
          <w:sz w:val="22"/>
          <w:szCs w:val="22"/>
          <w:shd w:val="clear" w:color="auto" w:fill="FFFFFF"/>
        </w:rPr>
      </w:pPr>
    </w:p>
    <w:p w14:paraId="34F7E906" w14:textId="77777777" w:rsidR="00003977" w:rsidRPr="006D107B" w:rsidRDefault="00003977" w:rsidP="00CC4703">
      <w:pPr>
        <w:spacing w:line="240" w:lineRule="auto"/>
        <w:jc w:val="both"/>
        <w:rPr>
          <w:sz w:val="22"/>
          <w:shd w:val="clear" w:color="auto" w:fill="FFFFFF"/>
        </w:rPr>
      </w:pPr>
      <w:r w:rsidRPr="006D107B">
        <w:rPr>
          <w:sz w:val="22"/>
          <w:shd w:val="clear" w:color="auto" w:fill="FFFFFF"/>
        </w:rPr>
        <w:t>Questions asked to the candidates</w:t>
      </w:r>
      <w:r w:rsidR="00AE0A73" w:rsidRPr="006D107B">
        <w:rPr>
          <w:sz w:val="22"/>
          <w:shd w:val="clear" w:color="auto" w:fill="FFFFFF"/>
        </w:rPr>
        <w:t xml:space="preserve"> </w:t>
      </w:r>
      <w:r w:rsidR="00AF1719" w:rsidRPr="006D107B">
        <w:rPr>
          <w:rFonts w:cs="Times New Roman"/>
          <w:sz w:val="22"/>
          <w:shd w:val="clear" w:color="auto" w:fill="FFFFFF"/>
        </w:rPr>
        <w:t>in focus-group discussions</w:t>
      </w:r>
      <w:r w:rsidRPr="006D107B">
        <w:rPr>
          <w:sz w:val="22"/>
          <w:shd w:val="clear" w:color="auto" w:fill="FFFFFF"/>
        </w:rPr>
        <w:t>:</w:t>
      </w:r>
    </w:p>
    <w:p w14:paraId="25B35C54" w14:textId="75192EF0" w:rsidR="00003977" w:rsidRPr="006D107B" w:rsidRDefault="00AF6F1E" w:rsidP="00CC4703">
      <w:pPr>
        <w:pStyle w:val="ListParagraph"/>
        <w:numPr>
          <w:ilvl w:val="0"/>
          <w:numId w:val="8"/>
        </w:numPr>
        <w:jc w:val="both"/>
        <w:rPr>
          <w:sz w:val="22"/>
          <w:szCs w:val="22"/>
          <w:shd w:val="clear" w:color="auto" w:fill="FFFFFF"/>
        </w:rPr>
      </w:pPr>
      <w:r w:rsidRPr="006D107B">
        <w:rPr>
          <w:sz w:val="22"/>
          <w:szCs w:val="22"/>
          <w:shd w:val="clear" w:color="auto" w:fill="FFFFFF"/>
        </w:rPr>
        <w:t>Describe</w:t>
      </w:r>
      <w:r w:rsidR="00F82515" w:rsidRPr="006D107B">
        <w:rPr>
          <w:sz w:val="22"/>
          <w:szCs w:val="22"/>
          <w:shd w:val="clear" w:color="auto" w:fill="FFFFFF"/>
        </w:rPr>
        <w:t xml:space="preserve"> your experience in the IELTS Listening </w:t>
      </w:r>
      <w:r w:rsidR="00843EF3" w:rsidRPr="006D107B">
        <w:rPr>
          <w:sz w:val="22"/>
          <w:szCs w:val="22"/>
          <w:shd w:val="clear" w:color="auto" w:fill="FFFFFF"/>
        </w:rPr>
        <w:t>test</w:t>
      </w:r>
      <w:r w:rsidR="00F82515" w:rsidRPr="006D107B">
        <w:rPr>
          <w:sz w:val="22"/>
          <w:szCs w:val="22"/>
          <w:shd w:val="clear" w:color="auto" w:fill="FFFFFF"/>
        </w:rPr>
        <w:t xml:space="preserve">? </w:t>
      </w:r>
      <w:r w:rsidRPr="006D107B">
        <w:rPr>
          <w:sz w:val="22"/>
          <w:szCs w:val="22"/>
          <w:shd w:val="clear" w:color="auto" w:fill="FFFFFF"/>
        </w:rPr>
        <w:t>How would</w:t>
      </w:r>
      <w:r w:rsidR="00F82515" w:rsidRPr="006D107B">
        <w:rPr>
          <w:sz w:val="22"/>
          <w:szCs w:val="22"/>
          <w:shd w:val="clear" w:color="auto" w:fill="FFFFFF"/>
        </w:rPr>
        <w:t xml:space="preserve"> you describe it </w:t>
      </w:r>
      <w:r w:rsidRPr="006D107B">
        <w:rPr>
          <w:sz w:val="22"/>
          <w:szCs w:val="22"/>
          <w:shd w:val="clear" w:color="auto" w:fill="FFFFFF"/>
        </w:rPr>
        <w:t>in terms of its easiness\difficulty</w:t>
      </w:r>
      <w:r w:rsidR="00F82515" w:rsidRPr="006D107B">
        <w:rPr>
          <w:sz w:val="22"/>
          <w:szCs w:val="22"/>
          <w:shd w:val="clear" w:color="auto" w:fill="FFFFFF"/>
        </w:rPr>
        <w:t>?</w:t>
      </w:r>
    </w:p>
    <w:p w14:paraId="6CE9D17D" w14:textId="727524CF" w:rsidR="00F82515" w:rsidRPr="006D107B" w:rsidRDefault="00F82515" w:rsidP="00CC4703">
      <w:pPr>
        <w:pStyle w:val="ListParagraph"/>
        <w:numPr>
          <w:ilvl w:val="0"/>
          <w:numId w:val="8"/>
        </w:numPr>
        <w:jc w:val="both"/>
        <w:rPr>
          <w:sz w:val="22"/>
          <w:szCs w:val="22"/>
          <w:shd w:val="clear" w:color="auto" w:fill="FFFFFF"/>
        </w:rPr>
      </w:pPr>
      <w:r w:rsidRPr="006D107B">
        <w:rPr>
          <w:sz w:val="22"/>
          <w:szCs w:val="22"/>
          <w:shd w:val="clear" w:color="auto" w:fill="FFFFFF"/>
        </w:rPr>
        <w:t xml:space="preserve">Which section of the IELTS Listening </w:t>
      </w:r>
      <w:r w:rsidR="00843EF3" w:rsidRPr="006D107B">
        <w:rPr>
          <w:sz w:val="22"/>
          <w:szCs w:val="22"/>
          <w:shd w:val="clear" w:color="auto" w:fill="FFFFFF"/>
        </w:rPr>
        <w:t>test</w:t>
      </w:r>
      <w:r w:rsidRPr="006D107B">
        <w:rPr>
          <w:sz w:val="22"/>
          <w:szCs w:val="22"/>
          <w:shd w:val="clear" w:color="auto" w:fill="FFFFFF"/>
        </w:rPr>
        <w:t xml:space="preserve"> was the most challenging for you?</w:t>
      </w:r>
      <w:r w:rsidR="00AF6F1E" w:rsidRPr="006D107B">
        <w:rPr>
          <w:sz w:val="22"/>
          <w:szCs w:val="22"/>
          <w:shd w:val="clear" w:color="auto" w:fill="FFFFFF"/>
        </w:rPr>
        <w:t xml:space="preserve"> Explain.</w:t>
      </w:r>
    </w:p>
    <w:p w14:paraId="6116937B" w14:textId="176183B6" w:rsidR="00F82515" w:rsidRPr="006D107B" w:rsidRDefault="00F82515" w:rsidP="00CC4703">
      <w:pPr>
        <w:pStyle w:val="ListParagraph"/>
        <w:numPr>
          <w:ilvl w:val="0"/>
          <w:numId w:val="8"/>
        </w:numPr>
        <w:jc w:val="both"/>
        <w:rPr>
          <w:sz w:val="22"/>
          <w:szCs w:val="22"/>
          <w:shd w:val="clear" w:color="auto" w:fill="FFFFFF"/>
        </w:rPr>
      </w:pPr>
      <w:r w:rsidRPr="006D107B">
        <w:rPr>
          <w:sz w:val="22"/>
          <w:szCs w:val="22"/>
          <w:shd w:val="clear" w:color="auto" w:fill="FFFFFF"/>
        </w:rPr>
        <w:t xml:space="preserve">What were the topics you were asked about in each section of the IELTS Listening </w:t>
      </w:r>
      <w:r w:rsidR="00843EF3" w:rsidRPr="006D107B">
        <w:rPr>
          <w:sz w:val="22"/>
          <w:szCs w:val="22"/>
          <w:shd w:val="clear" w:color="auto" w:fill="FFFFFF"/>
        </w:rPr>
        <w:t>test</w:t>
      </w:r>
      <w:r w:rsidRPr="006D107B">
        <w:rPr>
          <w:sz w:val="22"/>
          <w:szCs w:val="22"/>
          <w:shd w:val="clear" w:color="auto" w:fill="FFFFFF"/>
        </w:rPr>
        <w:t>?</w:t>
      </w:r>
    </w:p>
    <w:p w14:paraId="3A24C541" w14:textId="77777777" w:rsidR="00F82515" w:rsidRPr="006D107B" w:rsidRDefault="00F82515" w:rsidP="00CC4703">
      <w:pPr>
        <w:pStyle w:val="ListParagraph"/>
        <w:numPr>
          <w:ilvl w:val="0"/>
          <w:numId w:val="8"/>
        </w:numPr>
        <w:jc w:val="both"/>
        <w:rPr>
          <w:sz w:val="22"/>
          <w:szCs w:val="22"/>
          <w:shd w:val="clear" w:color="auto" w:fill="FFFFFF"/>
        </w:rPr>
      </w:pPr>
      <w:r w:rsidRPr="006D107B">
        <w:rPr>
          <w:sz w:val="22"/>
          <w:szCs w:val="22"/>
          <w:shd w:val="clear" w:color="auto" w:fill="FFFFFF"/>
        </w:rPr>
        <w:lastRenderedPageBreak/>
        <w:t>Would describe any of these topics as being cultur</w:t>
      </w:r>
      <w:r w:rsidR="00AD51AB" w:rsidRPr="006D107B">
        <w:rPr>
          <w:sz w:val="22"/>
          <w:szCs w:val="22"/>
          <w:shd w:val="clear" w:color="auto" w:fill="FFFFFF"/>
        </w:rPr>
        <w:t>ally</w:t>
      </w:r>
      <w:r w:rsidRPr="006D107B">
        <w:rPr>
          <w:sz w:val="22"/>
          <w:szCs w:val="22"/>
          <w:shd w:val="clear" w:color="auto" w:fill="FFFFFF"/>
        </w:rPr>
        <w:t xml:space="preserve">-specific and more related to the Western </w:t>
      </w:r>
      <w:r w:rsidR="00AF6F1E" w:rsidRPr="006D107B">
        <w:rPr>
          <w:sz w:val="22"/>
          <w:szCs w:val="22"/>
          <w:shd w:val="clear" w:color="auto" w:fill="FFFFFF"/>
        </w:rPr>
        <w:t>c</w:t>
      </w:r>
      <w:r w:rsidRPr="006D107B">
        <w:rPr>
          <w:sz w:val="22"/>
          <w:szCs w:val="22"/>
          <w:shd w:val="clear" w:color="auto" w:fill="FFFFFF"/>
        </w:rPr>
        <w:t>ulture compared to the Arab culture?</w:t>
      </w:r>
      <w:r w:rsidR="00AF6F1E" w:rsidRPr="006D107B">
        <w:rPr>
          <w:sz w:val="22"/>
          <w:szCs w:val="22"/>
          <w:shd w:val="clear" w:color="auto" w:fill="FFFFFF"/>
        </w:rPr>
        <w:t xml:space="preserve"> Explain.</w:t>
      </w:r>
    </w:p>
    <w:p w14:paraId="2FB013D9" w14:textId="77777777" w:rsidR="00AF6F1E" w:rsidRPr="006D107B" w:rsidRDefault="00AF6F1E" w:rsidP="00CC4703">
      <w:pPr>
        <w:pStyle w:val="ListParagraph"/>
        <w:numPr>
          <w:ilvl w:val="0"/>
          <w:numId w:val="8"/>
        </w:numPr>
        <w:jc w:val="both"/>
        <w:rPr>
          <w:sz w:val="22"/>
          <w:szCs w:val="22"/>
          <w:shd w:val="clear" w:color="auto" w:fill="FFFFFF"/>
        </w:rPr>
      </w:pPr>
      <w:r w:rsidRPr="006D107B">
        <w:rPr>
          <w:sz w:val="22"/>
          <w:szCs w:val="22"/>
          <w:shd w:val="clear" w:color="auto" w:fill="FFFFFF"/>
        </w:rPr>
        <w:t>What are the topics that you were expecting to be asked about?</w:t>
      </w:r>
    </w:p>
    <w:p w14:paraId="10F63F61" w14:textId="77777777" w:rsidR="000C689E" w:rsidRDefault="00AF6F1E" w:rsidP="00CC4703">
      <w:pPr>
        <w:pStyle w:val="ListParagraph"/>
        <w:numPr>
          <w:ilvl w:val="0"/>
          <w:numId w:val="8"/>
        </w:numPr>
        <w:jc w:val="both"/>
        <w:rPr>
          <w:sz w:val="22"/>
          <w:szCs w:val="22"/>
          <w:shd w:val="clear" w:color="auto" w:fill="FFFFFF"/>
        </w:rPr>
      </w:pPr>
      <w:r w:rsidRPr="006D107B">
        <w:rPr>
          <w:sz w:val="22"/>
          <w:szCs w:val="22"/>
          <w:shd w:val="clear" w:color="auto" w:fill="FFFFFF"/>
        </w:rPr>
        <w:t>Based on the ranking of the sections of the IELTS listening exam, Section 1 of was found to be the most culturally-loaded section with 38%, followed by Section 2 with 30%, then Section 3 (21%), and finally Section 4 (11%), do you agree with these results? Explain</w:t>
      </w:r>
      <w:r w:rsidR="00146A6C" w:rsidRPr="006D107B">
        <w:rPr>
          <w:sz w:val="22"/>
          <w:szCs w:val="22"/>
          <w:shd w:val="clear" w:color="auto" w:fill="FFFFFF"/>
        </w:rPr>
        <w:t>.</w:t>
      </w:r>
    </w:p>
    <w:p w14:paraId="7E76EF6F" w14:textId="77777777" w:rsidR="00B46CB2" w:rsidRPr="006D107B" w:rsidRDefault="00B46CB2" w:rsidP="00B46CB2">
      <w:pPr>
        <w:pStyle w:val="ListParagraph"/>
        <w:jc w:val="both"/>
        <w:rPr>
          <w:sz w:val="22"/>
          <w:szCs w:val="22"/>
          <w:shd w:val="clear" w:color="auto" w:fill="FFFFFF"/>
        </w:rPr>
      </w:pPr>
    </w:p>
    <w:p w14:paraId="51EA3405" w14:textId="77777777" w:rsidR="002737E4" w:rsidRPr="006D107B" w:rsidRDefault="002737E4" w:rsidP="00CC4703">
      <w:pPr>
        <w:pStyle w:val="Heading1"/>
        <w:spacing w:line="240" w:lineRule="auto"/>
        <w:rPr>
          <w:sz w:val="22"/>
          <w:szCs w:val="22"/>
          <w:shd w:val="clear" w:color="auto" w:fill="FFFFFF"/>
          <w:lang w:val="en-GB"/>
        </w:rPr>
      </w:pPr>
      <w:r w:rsidRPr="006D107B">
        <w:rPr>
          <w:sz w:val="22"/>
          <w:szCs w:val="22"/>
          <w:shd w:val="clear" w:color="auto" w:fill="FFFFFF"/>
          <w:lang w:val="en-GB"/>
        </w:rPr>
        <w:t>Appendix 3</w:t>
      </w:r>
    </w:p>
    <w:p w14:paraId="20DA7E1B" w14:textId="77777777" w:rsidR="002737E4" w:rsidRPr="006D107B" w:rsidRDefault="002737E4" w:rsidP="00CC4703">
      <w:pPr>
        <w:spacing w:line="240" w:lineRule="auto"/>
        <w:jc w:val="both"/>
        <w:rPr>
          <w:sz w:val="22"/>
          <w:shd w:val="clear" w:color="auto" w:fill="FFFFFF"/>
        </w:rPr>
      </w:pPr>
      <w:r w:rsidRPr="006D107B">
        <w:rPr>
          <w:sz w:val="22"/>
          <w:shd w:val="clear" w:color="auto" w:fill="FFFFFF"/>
        </w:rPr>
        <w:t>Profile of the participants</w:t>
      </w:r>
    </w:p>
    <w:tbl>
      <w:tblPr>
        <w:tblStyle w:val="TableGrid"/>
        <w:tblW w:w="0" w:type="auto"/>
        <w:tblLook w:val="04A0" w:firstRow="1" w:lastRow="0" w:firstColumn="1" w:lastColumn="0" w:noHBand="0" w:noVBand="1"/>
      </w:tblPr>
      <w:tblGrid>
        <w:gridCol w:w="1837"/>
        <w:gridCol w:w="1891"/>
        <w:gridCol w:w="1812"/>
        <w:gridCol w:w="1721"/>
      </w:tblGrid>
      <w:tr w:rsidR="002737E4" w:rsidRPr="006D107B" w14:paraId="6CC5A4DD" w14:textId="77777777" w:rsidTr="006007B6">
        <w:tc>
          <w:tcPr>
            <w:tcW w:w="2122" w:type="dxa"/>
          </w:tcPr>
          <w:p w14:paraId="7924A6ED" w14:textId="77777777" w:rsidR="002737E4" w:rsidRPr="006D107B" w:rsidRDefault="002737E4" w:rsidP="00CC4703">
            <w:pPr>
              <w:spacing w:after="0" w:line="240" w:lineRule="auto"/>
              <w:jc w:val="both"/>
              <w:rPr>
                <w:sz w:val="22"/>
                <w:shd w:val="clear" w:color="auto" w:fill="FFFFFF"/>
              </w:rPr>
            </w:pPr>
            <w:r w:rsidRPr="006D107B">
              <w:rPr>
                <w:sz w:val="22"/>
                <w:shd w:val="clear" w:color="auto" w:fill="FFFFFF"/>
              </w:rPr>
              <w:t xml:space="preserve">Pseudonym </w:t>
            </w:r>
          </w:p>
        </w:tc>
        <w:tc>
          <w:tcPr>
            <w:tcW w:w="2268" w:type="dxa"/>
          </w:tcPr>
          <w:p w14:paraId="0E24B921" w14:textId="77777777" w:rsidR="002737E4" w:rsidRPr="006D107B" w:rsidRDefault="002737E4" w:rsidP="00CC4703">
            <w:pPr>
              <w:spacing w:after="0" w:line="240" w:lineRule="auto"/>
              <w:jc w:val="both"/>
              <w:rPr>
                <w:sz w:val="22"/>
                <w:shd w:val="clear" w:color="auto" w:fill="FFFFFF"/>
              </w:rPr>
            </w:pPr>
            <w:r w:rsidRPr="006D107B">
              <w:rPr>
                <w:sz w:val="22"/>
                <w:shd w:val="clear" w:color="auto" w:fill="FFFFFF"/>
              </w:rPr>
              <w:t xml:space="preserve">Role </w:t>
            </w:r>
          </w:p>
        </w:tc>
        <w:tc>
          <w:tcPr>
            <w:tcW w:w="2268" w:type="dxa"/>
          </w:tcPr>
          <w:p w14:paraId="31DED12D" w14:textId="77777777" w:rsidR="002737E4" w:rsidRPr="006D107B" w:rsidRDefault="002737E4" w:rsidP="00CC4703">
            <w:pPr>
              <w:spacing w:after="0" w:line="240" w:lineRule="auto"/>
              <w:jc w:val="both"/>
              <w:rPr>
                <w:sz w:val="22"/>
                <w:shd w:val="clear" w:color="auto" w:fill="FFFFFF"/>
              </w:rPr>
            </w:pPr>
            <w:r w:rsidRPr="006D107B">
              <w:rPr>
                <w:sz w:val="22"/>
                <w:shd w:val="clear" w:color="auto" w:fill="FFFFFF"/>
              </w:rPr>
              <w:t xml:space="preserve">Gender </w:t>
            </w:r>
          </w:p>
        </w:tc>
        <w:tc>
          <w:tcPr>
            <w:tcW w:w="2268" w:type="dxa"/>
          </w:tcPr>
          <w:p w14:paraId="4C0B68F0" w14:textId="77777777" w:rsidR="002737E4" w:rsidRPr="006D107B" w:rsidRDefault="002737E4" w:rsidP="00CC4703">
            <w:pPr>
              <w:spacing w:after="0" w:line="240" w:lineRule="auto"/>
              <w:jc w:val="both"/>
              <w:rPr>
                <w:sz w:val="22"/>
                <w:shd w:val="clear" w:color="auto" w:fill="FFFFFF"/>
              </w:rPr>
            </w:pPr>
            <w:r w:rsidRPr="006D107B">
              <w:rPr>
                <w:sz w:val="22"/>
                <w:shd w:val="clear" w:color="auto" w:fill="FFFFFF"/>
              </w:rPr>
              <w:t xml:space="preserve">Age </w:t>
            </w:r>
          </w:p>
        </w:tc>
      </w:tr>
      <w:tr w:rsidR="002737E4" w:rsidRPr="006D107B" w14:paraId="13D45978" w14:textId="77777777" w:rsidTr="006007B6">
        <w:tc>
          <w:tcPr>
            <w:tcW w:w="2122" w:type="dxa"/>
          </w:tcPr>
          <w:p w14:paraId="75529EC7" w14:textId="77777777" w:rsidR="002737E4" w:rsidRPr="006D107B" w:rsidRDefault="002737E4" w:rsidP="00CC4703">
            <w:pPr>
              <w:spacing w:after="0" w:line="240" w:lineRule="auto"/>
              <w:jc w:val="both"/>
              <w:rPr>
                <w:sz w:val="22"/>
                <w:shd w:val="clear" w:color="auto" w:fill="FFFFFF"/>
              </w:rPr>
            </w:pPr>
            <w:r w:rsidRPr="006D107B">
              <w:rPr>
                <w:sz w:val="22"/>
                <w:shd w:val="clear" w:color="auto" w:fill="FFFFFF"/>
              </w:rPr>
              <w:t>T1</w:t>
            </w:r>
          </w:p>
        </w:tc>
        <w:tc>
          <w:tcPr>
            <w:tcW w:w="2268" w:type="dxa"/>
          </w:tcPr>
          <w:p w14:paraId="7DA23917" w14:textId="77777777" w:rsidR="002737E4" w:rsidRPr="006D107B" w:rsidRDefault="002737E4" w:rsidP="00CC4703">
            <w:pPr>
              <w:spacing w:after="0" w:line="240" w:lineRule="auto"/>
              <w:jc w:val="both"/>
              <w:rPr>
                <w:sz w:val="22"/>
                <w:shd w:val="clear" w:color="auto" w:fill="FFFFFF"/>
              </w:rPr>
            </w:pPr>
            <w:r w:rsidRPr="006D107B">
              <w:rPr>
                <w:sz w:val="22"/>
                <w:shd w:val="clear" w:color="auto" w:fill="FFFFFF"/>
              </w:rPr>
              <w:t xml:space="preserve">Teacher </w:t>
            </w:r>
          </w:p>
        </w:tc>
        <w:tc>
          <w:tcPr>
            <w:tcW w:w="2268" w:type="dxa"/>
          </w:tcPr>
          <w:p w14:paraId="537530D9" w14:textId="77777777" w:rsidR="002737E4" w:rsidRPr="006D107B" w:rsidRDefault="00FE53C6" w:rsidP="00CC4703">
            <w:pPr>
              <w:spacing w:after="0" w:line="240" w:lineRule="auto"/>
              <w:jc w:val="both"/>
              <w:rPr>
                <w:sz w:val="22"/>
                <w:shd w:val="clear" w:color="auto" w:fill="FFFFFF"/>
              </w:rPr>
            </w:pPr>
            <w:r w:rsidRPr="006D107B">
              <w:rPr>
                <w:sz w:val="22"/>
                <w:shd w:val="clear" w:color="auto" w:fill="FFFFFF"/>
              </w:rPr>
              <w:t>Male</w:t>
            </w:r>
          </w:p>
        </w:tc>
        <w:tc>
          <w:tcPr>
            <w:tcW w:w="2268" w:type="dxa"/>
          </w:tcPr>
          <w:p w14:paraId="51DFDAA9" w14:textId="77777777" w:rsidR="002737E4" w:rsidRPr="006D107B" w:rsidRDefault="00B77CD5" w:rsidP="00CC4703">
            <w:pPr>
              <w:spacing w:after="0" w:line="240" w:lineRule="auto"/>
              <w:jc w:val="both"/>
              <w:rPr>
                <w:sz w:val="22"/>
                <w:shd w:val="clear" w:color="auto" w:fill="FFFFFF"/>
              </w:rPr>
            </w:pPr>
            <w:r w:rsidRPr="006D107B">
              <w:rPr>
                <w:sz w:val="22"/>
                <w:shd w:val="clear" w:color="auto" w:fill="FFFFFF"/>
              </w:rPr>
              <w:t>32</w:t>
            </w:r>
          </w:p>
        </w:tc>
      </w:tr>
      <w:tr w:rsidR="002737E4" w:rsidRPr="006D107B" w14:paraId="5EEE0FE7" w14:textId="77777777" w:rsidTr="006007B6">
        <w:tc>
          <w:tcPr>
            <w:tcW w:w="2122" w:type="dxa"/>
          </w:tcPr>
          <w:p w14:paraId="5478FC6D" w14:textId="77777777" w:rsidR="002737E4" w:rsidRPr="006D107B" w:rsidRDefault="002737E4" w:rsidP="00CC4703">
            <w:pPr>
              <w:spacing w:after="0" w:line="240" w:lineRule="auto"/>
              <w:jc w:val="both"/>
              <w:rPr>
                <w:sz w:val="22"/>
                <w:shd w:val="clear" w:color="auto" w:fill="FFFFFF"/>
              </w:rPr>
            </w:pPr>
            <w:r w:rsidRPr="006D107B">
              <w:rPr>
                <w:sz w:val="22"/>
                <w:shd w:val="clear" w:color="auto" w:fill="FFFFFF"/>
              </w:rPr>
              <w:t>T2</w:t>
            </w:r>
          </w:p>
        </w:tc>
        <w:tc>
          <w:tcPr>
            <w:tcW w:w="2268" w:type="dxa"/>
          </w:tcPr>
          <w:p w14:paraId="4078C567" w14:textId="77777777" w:rsidR="002737E4" w:rsidRPr="006D107B" w:rsidRDefault="002737E4" w:rsidP="00CC4703">
            <w:pPr>
              <w:spacing w:after="0" w:line="240" w:lineRule="auto"/>
              <w:jc w:val="both"/>
              <w:rPr>
                <w:sz w:val="22"/>
                <w:shd w:val="clear" w:color="auto" w:fill="FFFFFF"/>
              </w:rPr>
            </w:pPr>
            <w:r w:rsidRPr="006D107B">
              <w:rPr>
                <w:sz w:val="22"/>
                <w:shd w:val="clear" w:color="auto" w:fill="FFFFFF"/>
              </w:rPr>
              <w:t>Teacher</w:t>
            </w:r>
          </w:p>
        </w:tc>
        <w:tc>
          <w:tcPr>
            <w:tcW w:w="2268" w:type="dxa"/>
          </w:tcPr>
          <w:p w14:paraId="7439D828" w14:textId="77777777" w:rsidR="002737E4" w:rsidRPr="006D107B" w:rsidRDefault="00FE53C6" w:rsidP="00CC4703">
            <w:pPr>
              <w:spacing w:after="0" w:line="240" w:lineRule="auto"/>
              <w:jc w:val="both"/>
              <w:rPr>
                <w:sz w:val="22"/>
                <w:shd w:val="clear" w:color="auto" w:fill="FFFFFF"/>
              </w:rPr>
            </w:pPr>
            <w:r w:rsidRPr="006D107B">
              <w:rPr>
                <w:sz w:val="22"/>
                <w:shd w:val="clear" w:color="auto" w:fill="FFFFFF"/>
              </w:rPr>
              <w:t>Male</w:t>
            </w:r>
          </w:p>
        </w:tc>
        <w:tc>
          <w:tcPr>
            <w:tcW w:w="2268" w:type="dxa"/>
          </w:tcPr>
          <w:p w14:paraId="6A266B44" w14:textId="77777777" w:rsidR="002737E4" w:rsidRPr="006D107B" w:rsidRDefault="00B77CD5" w:rsidP="00CC4703">
            <w:pPr>
              <w:spacing w:after="0" w:line="240" w:lineRule="auto"/>
              <w:jc w:val="both"/>
              <w:rPr>
                <w:sz w:val="22"/>
                <w:shd w:val="clear" w:color="auto" w:fill="FFFFFF"/>
              </w:rPr>
            </w:pPr>
            <w:r w:rsidRPr="006D107B">
              <w:rPr>
                <w:sz w:val="22"/>
                <w:shd w:val="clear" w:color="auto" w:fill="FFFFFF"/>
              </w:rPr>
              <w:t>40</w:t>
            </w:r>
          </w:p>
        </w:tc>
      </w:tr>
      <w:tr w:rsidR="002737E4" w:rsidRPr="006D107B" w14:paraId="396578AD" w14:textId="77777777" w:rsidTr="006007B6">
        <w:tc>
          <w:tcPr>
            <w:tcW w:w="2122" w:type="dxa"/>
          </w:tcPr>
          <w:p w14:paraId="6DE508F3" w14:textId="77777777" w:rsidR="002737E4" w:rsidRPr="006D107B" w:rsidRDefault="002737E4" w:rsidP="00CC4703">
            <w:pPr>
              <w:spacing w:after="0" w:line="240" w:lineRule="auto"/>
              <w:jc w:val="both"/>
              <w:rPr>
                <w:sz w:val="22"/>
                <w:shd w:val="clear" w:color="auto" w:fill="FFFFFF"/>
              </w:rPr>
            </w:pPr>
            <w:r w:rsidRPr="006D107B">
              <w:rPr>
                <w:sz w:val="22"/>
                <w:shd w:val="clear" w:color="auto" w:fill="FFFFFF"/>
              </w:rPr>
              <w:t>T3</w:t>
            </w:r>
          </w:p>
        </w:tc>
        <w:tc>
          <w:tcPr>
            <w:tcW w:w="2268" w:type="dxa"/>
          </w:tcPr>
          <w:p w14:paraId="06955209" w14:textId="77777777" w:rsidR="002737E4" w:rsidRPr="006D107B" w:rsidRDefault="002737E4" w:rsidP="00CC4703">
            <w:pPr>
              <w:spacing w:after="0" w:line="240" w:lineRule="auto"/>
              <w:jc w:val="both"/>
              <w:rPr>
                <w:sz w:val="22"/>
                <w:shd w:val="clear" w:color="auto" w:fill="FFFFFF"/>
              </w:rPr>
            </w:pPr>
            <w:r w:rsidRPr="006D107B">
              <w:rPr>
                <w:sz w:val="22"/>
                <w:shd w:val="clear" w:color="auto" w:fill="FFFFFF"/>
              </w:rPr>
              <w:t>Teacher</w:t>
            </w:r>
          </w:p>
        </w:tc>
        <w:tc>
          <w:tcPr>
            <w:tcW w:w="2268" w:type="dxa"/>
          </w:tcPr>
          <w:p w14:paraId="2978CB35" w14:textId="77777777" w:rsidR="002737E4" w:rsidRPr="006D107B" w:rsidRDefault="00FE53C6" w:rsidP="00CC4703">
            <w:pPr>
              <w:spacing w:after="0" w:line="240" w:lineRule="auto"/>
              <w:jc w:val="both"/>
              <w:rPr>
                <w:sz w:val="22"/>
                <w:shd w:val="clear" w:color="auto" w:fill="FFFFFF"/>
              </w:rPr>
            </w:pPr>
            <w:r w:rsidRPr="006D107B">
              <w:rPr>
                <w:sz w:val="22"/>
                <w:shd w:val="clear" w:color="auto" w:fill="FFFFFF"/>
              </w:rPr>
              <w:t xml:space="preserve">Male </w:t>
            </w:r>
          </w:p>
        </w:tc>
        <w:tc>
          <w:tcPr>
            <w:tcW w:w="2268" w:type="dxa"/>
          </w:tcPr>
          <w:p w14:paraId="1A1882FA" w14:textId="77777777" w:rsidR="002737E4" w:rsidRPr="006D107B" w:rsidRDefault="00B77CD5" w:rsidP="00CC4703">
            <w:pPr>
              <w:spacing w:after="0" w:line="240" w:lineRule="auto"/>
              <w:jc w:val="both"/>
              <w:rPr>
                <w:sz w:val="22"/>
                <w:shd w:val="clear" w:color="auto" w:fill="FFFFFF"/>
              </w:rPr>
            </w:pPr>
            <w:r w:rsidRPr="006D107B">
              <w:rPr>
                <w:sz w:val="22"/>
                <w:shd w:val="clear" w:color="auto" w:fill="FFFFFF"/>
              </w:rPr>
              <w:t>39</w:t>
            </w:r>
          </w:p>
        </w:tc>
      </w:tr>
      <w:tr w:rsidR="00FE53C6" w:rsidRPr="006D107B" w14:paraId="5A30B5EA" w14:textId="77777777" w:rsidTr="006007B6">
        <w:tc>
          <w:tcPr>
            <w:tcW w:w="2122" w:type="dxa"/>
          </w:tcPr>
          <w:p w14:paraId="04D3661C"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T4</w:t>
            </w:r>
          </w:p>
        </w:tc>
        <w:tc>
          <w:tcPr>
            <w:tcW w:w="2268" w:type="dxa"/>
          </w:tcPr>
          <w:p w14:paraId="3D00EACE"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Teacher</w:t>
            </w:r>
          </w:p>
        </w:tc>
        <w:tc>
          <w:tcPr>
            <w:tcW w:w="2268" w:type="dxa"/>
          </w:tcPr>
          <w:p w14:paraId="673CC83C"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Male</w:t>
            </w:r>
          </w:p>
        </w:tc>
        <w:tc>
          <w:tcPr>
            <w:tcW w:w="2268" w:type="dxa"/>
          </w:tcPr>
          <w:p w14:paraId="21DA991D" w14:textId="77777777" w:rsidR="00FE53C6" w:rsidRPr="006D107B" w:rsidRDefault="00B77CD5" w:rsidP="00CC4703">
            <w:pPr>
              <w:spacing w:after="0" w:line="240" w:lineRule="auto"/>
              <w:jc w:val="both"/>
              <w:rPr>
                <w:sz w:val="22"/>
                <w:shd w:val="clear" w:color="auto" w:fill="FFFFFF"/>
              </w:rPr>
            </w:pPr>
            <w:r w:rsidRPr="006D107B">
              <w:rPr>
                <w:sz w:val="22"/>
                <w:shd w:val="clear" w:color="auto" w:fill="FFFFFF"/>
              </w:rPr>
              <w:t>44</w:t>
            </w:r>
          </w:p>
        </w:tc>
      </w:tr>
      <w:tr w:rsidR="00FE53C6" w:rsidRPr="006D107B" w14:paraId="2D1F038D" w14:textId="77777777" w:rsidTr="006007B6">
        <w:tc>
          <w:tcPr>
            <w:tcW w:w="2122" w:type="dxa"/>
          </w:tcPr>
          <w:p w14:paraId="19BFBDAF"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T5</w:t>
            </w:r>
          </w:p>
        </w:tc>
        <w:tc>
          <w:tcPr>
            <w:tcW w:w="2268" w:type="dxa"/>
          </w:tcPr>
          <w:p w14:paraId="6BDC96B9"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Teacher</w:t>
            </w:r>
          </w:p>
        </w:tc>
        <w:tc>
          <w:tcPr>
            <w:tcW w:w="2268" w:type="dxa"/>
          </w:tcPr>
          <w:p w14:paraId="088F213C"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Male</w:t>
            </w:r>
          </w:p>
        </w:tc>
        <w:tc>
          <w:tcPr>
            <w:tcW w:w="2268" w:type="dxa"/>
          </w:tcPr>
          <w:p w14:paraId="75FAAF2B" w14:textId="77777777" w:rsidR="00FE53C6" w:rsidRPr="006D107B" w:rsidRDefault="00B77CD5" w:rsidP="00CC4703">
            <w:pPr>
              <w:spacing w:after="0" w:line="240" w:lineRule="auto"/>
              <w:jc w:val="both"/>
              <w:rPr>
                <w:sz w:val="22"/>
                <w:shd w:val="clear" w:color="auto" w:fill="FFFFFF"/>
              </w:rPr>
            </w:pPr>
            <w:r w:rsidRPr="006D107B">
              <w:rPr>
                <w:sz w:val="22"/>
                <w:shd w:val="clear" w:color="auto" w:fill="FFFFFF"/>
              </w:rPr>
              <w:t>36</w:t>
            </w:r>
          </w:p>
        </w:tc>
      </w:tr>
      <w:tr w:rsidR="00FE53C6" w:rsidRPr="006D107B" w14:paraId="037F9DAD" w14:textId="77777777" w:rsidTr="006007B6">
        <w:tc>
          <w:tcPr>
            <w:tcW w:w="2122" w:type="dxa"/>
          </w:tcPr>
          <w:p w14:paraId="19D806AD"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T6</w:t>
            </w:r>
          </w:p>
        </w:tc>
        <w:tc>
          <w:tcPr>
            <w:tcW w:w="2268" w:type="dxa"/>
          </w:tcPr>
          <w:p w14:paraId="0F84D525"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Teacher</w:t>
            </w:r>
          </w:p>
        </w:tc>
        <w:tc>
          <w:tcPr>
            <w:tcW w:w="2268" w:type="dxa"/>
          </w:tcPr>
          <w:p w14:paraId="75F1AC0D"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 xml:space="preserve">Male </w:t>
            </w:r>
          </w:p>
        </w:tc>
        <w:tc>
          <w:tcPr>
            <w:tcW w:w="2268" w:type="dxa"/>
          </w:tcPr>
          <w:p w14:paraId="53627717" w14:textId="77777777" w:rsidR="00FE53C6" w:rsidRPr="006D107B" w:rsidRDefault="00B77CD5" w:rsidP="00CC4703">
            <w:pPr>
              <w:spacing w:after="0" w:line="240" w:lineRule="auto"/>
              <w:jc w:val="both"/>
              <w:rPr>
                <w:sz w:val="22"/>
                <w:shd w:val="clear" w:color="auto" w:fill="FFFFFF"/>
              </w:rPr>
            </w:pPr>
            <w:r w:rsidRPr="006D107B">
              <w:rPr>
                <w:sz w:val="22"/>
                <w:shd w:val="clear" w:color="auto" w:fill="FFFFFF"/>
              </w:rPr>
              <w:t>33</w:t>
            </w:r>
          </w:p>
        </w:tc>
      </w:tr>
      <w:tr w:rsidR="00FE53C6" w:rsidRPr="006D107B" w14:paraId="2F873E3A" w14:textId="77777777" w:rsidTr="006007B6">
        <w:tc>
          <w:tcPr>
            <w:tcW w:w="2122" w:type="dxa"/>
          </w:tcPr>
          <w:p w14:paraId="51D0B40A"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T7</w:t>
            </w:r>
          </w:p>
        </w:tc>
        <w:tc>
          <w:tcPr>
            <w:tcW w:w="2268" w:type="dxa"/>
          </w:tcPr>
          <w:p w14:paraId="4E97B454"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Teacher</w:t>
            </w:r>
          </w:p>
        </w:tc>
        <w:tc>
          <w:tcPr>
            <w:tcW w:w="2268" w:type="dxa"/>
          </w:tcPr>
          <w:p w14:paraId="2CEDEC68"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Male</w:t>
            </w:r>
          </w:p>
        </w:tc>
        <w:tc>
          <w:tcPr>
            <w:tcW w:w="2268" w:type="dxa"/>
          </w:tcPr>
          <w:p w14:paraId="3E932F38" w14:textId="77777777" w:rsidR="00FE53C6" w:rsidRPr="006D107B" w:rsidRDefault="00B77CD5" w:rsidP="00CC4703">
            <w:pPr>
              <w:spacing w:after="0" w:line="240" w:lineRule="auto"/>
              <w:jc w:val="both"/>
              <w:rPr>
                <w:sz w:val="22"/>
                <w:shd w:val="clear" w:color="auto" w:fill="FFFFFF"/>
              </w:rPr>
            </w:pPr>
            <w:r w:rsidRPr="006D107B">
              <w:rPr>
                <w:sz w:val="22"/>
                <w:shd w:val="clear" w:color="auto" w:fill="FFFFFF"/>
              </w:rPr>
              <w:t>35</w:t>
            </w:r>
          </w:p>
        </w:tc>
      </w:tr>
      <w:tr w:rsidR="00FE53C6" w:rsidRPr="006D107B" w14:paraId="4D228230" w14:textId="77777777" w:rsidTr="006007B6">
        <w:tc>
          <w:tcPr>
            <w:tcW w:w="2122" w:type="dxa"/>
          </w:tcPr>
          <w:p w14:paraId="726B0A76"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T8</w:t>
            </w:r>
          </w:p>
        </w:tc>
        <w:tc>
          <w:tcPr>
            <w:tcW w:w="2268" w:type="dxa"/>
          </w:tcPr>
          <w:p w14:paraId="0F7D5771"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Teacher</w:t>
            </w:r>
          </w:p>
        </w:tc>
        <w:tc>
          <w:tcPr>
            <w:tcW w:w="2268" w:type="dxa"/>
          </w:tcPr>
          <w:p w14:paraId="56904638"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Male</w:t>
            </w:r>
          </w:p>
        </w:tc>
        <w:tc>
          <w:tcPr>
            <w:tcW w:w="2268" w:type="dxa"/>
          </w:tcPr>
          <w:p w14:paraId="77E2A6B6" w14:textId="77777777" w:rsidR="00FE53C6" w:rsidRPr="006D107B" w:rsidRDefault="00B77CD5" w:rsidP="00CC4703">
            <w:pPr>
              <w:spacing w:after="0" w:line="240" w:lineRule="auto"/>
              <w:jc w:val="both"/>
              <w:rPr>
                <w:sz w:val="22"/>
                <w:shd w:val="clear" w:color="auto" w:fill="FFFFFF"/>
              </w:rPr>
            </w:pPr>
            <w:r w:rsidRPr="006D107B">
              <w:rPr>
                <w:sz w:val="22"/>
                <w:shd w:val="clear" w:color="auto" w:fill="FFFFFF"/>
              </w:rPr>
              <w:t>41</w:t>
            </w:r>
          </w:p>
        </w:tc>
      </w:tr>
      <w:tr w:rsidR="00FE53C6" w:rsidRPr="006D107B" w14:paraId="62FFF4CC" w14:textId="77777777" w:rsidTr="006007B6">
        <w:tc>
          <w:tcPr>
            <w:tcW w:w="2122" w:type="dxa"/>
          </w:tcPr>
          <w:p w14:paraId="3FE93ED5"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T9</w:t>
            </w:r>
          </w:p>
        </w:tc>
        <w:tc>
          <w:tcPr>
            <w:tcW w:w="2268" w:type="dxa"/>
          </w:tcPr>
          <w:p w14:paraId="721C5196"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Teacher</w:t>
            </w:r>
          </w:p>
        </w:tc>
        <w:tc>
          <w:tcPr>
            <w:tcW w:w="2268" w:type="dxa"/>
          </w:tcPr>
          <w:p w14:paraId="4372CA06"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 xml:space="preserve">Male </w:t>
            </w:r>
          </w:p>
        </w:tc>
        <w:tc>
          <w:tcPr>
            <w:tcW w:w="2268" w:type="dxa"/>
          </w:tcPr>
          <w:p w14:paraId="25BD1CA0" w14:textId="77777777" w:rsidR="00FE53C6" w:rsidRPr="006D107B" w:rsidRDefault="00B77CD5" w:rsidP="00CC4703">
            <w:pPr>
              <w:spacing w:after="0" w:line="240" w:lineRule="auto"/>
              <w:jc w:val="both"/>
              <w:rPr>
                <w:sz w:val="22"/>
                <w:shd w:val="clear" w:color="auto" w:fill="FFFFFF"/>
              </w:rPr>
            </w:pPr>
            <w:r w:rsidRPr="006D107B">
              <w:rPr>
                <w:sz w:val="22"/>
                <w:shd w:val="clear" w:color="auto" w:fill="FFFFFF"/>
              </w:rPr>
              <w:t>29</w:t>
            </w:r>
          </w:p>
        </w:tc>
      </w:tr>
      <w:tr w:rsidR="00FE53C6" w:rsidRPr="006D107B" w14:paraId="11B25F9E" w14:textId="77777777" w:rsidTr="006007B6">
        <w:tc>
          <w:tcPr>
            <w:tcW w:w="2122" w:type="dxa"/>
          </w:tcPr>
          <w:p w14:paraId="105F2BAD"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T10</w:t>
            </w:r>
          </w:p>
        </w:tc>
        <w:tc>
          <w:tcPr>
            <w:tcW w:w="2268" w:type="dxa"/>
          </w:tcPr>
          <w:p w14:paraId="2E1B3F1A"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Teacher</w:t>
            </w:r>
          </w:p>
        </w:tc>
        <w:tc>
          <w:tcPr>
            <w:tcW w:w="2268" w:type="dxa"/>
          </w:tcPr>
          <w:p w14:paraId="66508536"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Male</w:t>
            </w:r>
          </w:p>
        </w:tc>
        <w:tc>
          <w:tcPr>
            <w:tcW w:w="2268" w:type="dxa"/>
          </w:tcPr>
          <w:p w14:paraId="3A134E5F" w14:textId="77777777" w:rsidR="00FE53C6" w:rsidRPr="006D107B" w:rsidRDefault="00B77CD5" w:rsidP="00CC4703">
            <w:pPr>
              <w:spacing w:after="0" w:line="240" w:lineRule="auto"/>
              <w:jc w:val="both"/>
              <w:rPr>
                <w:sz w:val="22"/>
                <w:shd w:val="clear" w:color="auto" w:fill="FFFFFF"/>
              </w:rPr>
            </w:pPr>
            <w:r w:rsidRPr="006D107B">
              <w:rPr>
                <w:sz w:val="22"/>
                <w:shd w:val="clear" w:color="auto" w:fill="FFFFFF"/>
              </w:rPr>
              <w:t>36</w:t>
            </w:r>
          </w:p>
        </w:tc>
      </w:tr>
      <w:tr w:rsidR="00A45D73" w:rsidRPr="006D107B" w14:paraId="35D26687" w14:textId="77777777" w:rsidTr="006007B6">
        <w:tc>
          <w:tcPr>
            <w:tcW w:w="2122" w:type="dxa"/>
          </w:tcPr>
          <w:p w14:paraId="030AE05B" w14:textId="77777777" w:rsidR="00A45D73" w:rsidRPr="006D107B" w:rsidRDefault="00A45D73" w:rsidP="00CC4703">
            <w:pPr>
              <w:spacing w:after="0" w:line="240" w:lineRule="auto"/>
              <w:jc w:val="both"/>
              <w:rPr>
                <w:sz w:val="22"/>
                <w:shd w:val="clear" w:color="auto" w:fill="FFFFFF"/>
              </w:rPr>
            </w:pPr>
            <w:r w:rsidRPr="006D107B">
              <w:rPr>
                <w:sz w:val="22"/>
                <w:shd w:val="clear" w:color="auto" w:fill="FFFFFF"/>
              </w:rPr>
              <w:t>T11</w:t>
            </w:r>
          </w:p>
        </w:tc>
        <w:tc>
          <w:tcPr>
            <w:tcW w:w="2268" w:type="dxa"/>
          </w:tcPr>
          <w:p w14:paraId="534DC020" w14:textId="77777777" w:rsidR="00A45D73" w:rsidRPr="006D107B" w:rsidRDefault="00A45D73" w:rsidP="00CC4703">
            <w:pPr>
              <w:spacing w:after="0" w:line="240" w:lineRule="auto"/>
              <w:jc w:val="both"/>
              <w:rPr>
                <w:sz w:val="22"/>
                <w:shd w:val="clear" w:color="auto" w:fill="FFFFFF"/>
              </w:rPr>
            </w:pPr>
            <w:r w:rsidRPr="006D107B">
              <w:rPr>
                <w:sz w:val="22"/>
                <w:shd w:val="clear" w:color="auto" w:fill="FFFFFF"/>
              </w:rPr>
              <w:t>Teacher</w:t>
            </w:r>
          </w:p>
        </w:tc>
        <w:tc>
          <w:tcPr>
            <w:tcW w:w="2268" w:type="dxa"/>
          </w:tcPr>
          <w:p w14:paraId="68D066E3" w14:textId="77777777" w:rsidR="00A45D73" w:rsidRPr="006D107B" w:rsidRDefault="00FE53C6" w:rsidP="00CC4703">
            <w:pPr>
              <w:spacing w:after="0" w:line="240" w:lineRule="auto"/>
              <w:jc w:val="both"/>
              <w:rPr>
                <w:sz w:val="22"/>
                <w:shd w:val="clear" w:color="auto" w:fill="FFFFFF"/>
              </w:rPr>
            </w:pPr>
            <w:r w:rsidRPr="006D107B">
              <w:rPr>
                <w:sz w:val="22"/>
                <w:shd w:val="clear" w:color="auto" w:fill="FFFFFF"/>
              </w:rPr>
              <w:t xml:space="preserve">Female </w:t>
            </w:r>
          </w:p>
        </w:tc>
        <w:tc>
          <w:tcPr>
            <w:tcW w:w="2268" w:type="dxa"/>
          </w:tcPr>
          <w:p w14:paraId="1E080C73" w14:textId="77777777" w:rsidR="00A45D73" w:rsidRPr="006D107B" w:rsidRDefault="00B77CD5" w:rsidP="00CC4703">
            <w:pPr>
              <w:spacing w:after="0" w:line="240" w:lineRule="auto"/>
              <w:jc w:val="both"/>
              <w:rPr>
                <w:sz w:val="22"/>
                <w:shd w:val="clear" w:color="auto" w:fill="FFFFFF"/>
              </w:rPr>
            </w:pPr>
            <w:r w:rsidRPr="006D107B">
              <w:rPr>
                <w:sz w:val="22"/>
                <w:shd w:val="clear" w:color="auto" w:fill="FFFFFF"/>
              </w:rPr>
              <w:t>38</w:t>
            </w:r>
          </w:p>
        </w:tc>
      </w:tr>
      <w:tr w:rsidR="00A45D73" w:rsidRPr="006D107B" w14:paraId="38E47E33" w14:textId="77777777" w:rsidTr="006007B6">
        <w:tc>
          <w:tcPr>
            <w:tcW w:w="2122" w:type="dxa"/>
          </w:tcPr>
          <w:p w14:paraId="63B41F35" w14:textId="77777777" w:rsidR="00A45D73" w:rsidRPr="006D107B" w:rsidRDefault="00A45D73" w:rsidP="00CC4703">
            <w:pPr>
              <w:spacing w:after="0" w:line="240" w:lineRule="auto"/>
              <w:jc w:val="both"/>
              <w:rPr>
                <w:sz w:val="22"/>
                <w:shd w:val="clear" w:color="auto" w:fill="FFFFFF"/>
              </w:rPr>
            </w:pPr>
            <w:r w:rsidRPr="006D107B">
              <w:rPr>
                <w:sz w:val="22"/>
                <w:shd w:val="clear" w:color="auto" w:fill="FFFFFF"/>
              </w:rPr>
              <w:t>T12</w:t>
            </w:r>
          </w:p>
        </w:tc>
        <w:tc>
          <w:tcPr>
            <w:tcW w:w="2268" w:type="dxa"/>
          </w:tcPr>
          <w:p w14:paraId="101E301D" w14:textId="77777777" w:rsidR="00A45D73" w:rsidRPr="006D107B" w:rsidRDefault="00A45D73" w:rsidP="00CC4703">
            <w:pPr>
              <w:spacing w:after="0" w:line="240" w:lineRule="auto"/>
              <w:jc w:val="both"/>
              <w:rPr>
                <w:sz w:val="22"/>
                <w:shd w:val="clear" w:color="auto" w:fill="FFFFFF"/>
              </w:rPr>
            </w:pPr>
            <w:r w:rsidRPr="006D107B">
              <w:rPr>
                <w:sz w:val="22"/>
                <w:shd w:val="clear" w:color="auto" w:fill="FFFFFF"/>
              </w:rPr>
              <w:t>Teacher</w:t>
            </w:r>
          </w:p>
        </w:tc>
        <w:tc>
          <w:tcPr>
            <w:tcW w:w="2268" w:type="dxa"/>
          </w:tcPr>
          <w:p w14:paraId="712885AD" w14:textId="77777777" w:rsidR="00A45D73" w:rsidRPr="006D107B" w:rsidRDefault="00FE53C6" w:rsidP="00CC4703">
            <w:pPr>
              <w:spacing w:after="0" w:line="240" w:lineRule="auto"/>
              <w:jc w:val="both"/>
              <w:rPr>
                <w:sz w:val="22"/>
                <w:shd w:val="clear" w:color="auto" w:fill="FFFFFF"/>
              </w:rPr>
            </w:pPr>
            <w:r w:rsidRPr="006D107B">
              <w:rPr>
                <w:sz w:val="22"/>
                <w:shd w:val="clear" w:color="auto" w:fill="FFFFFF"/>
              </w:rPr>
              <w:t>Female</w:t>
            </w:r>
          </w:p>
        </w:tc>
        <w:tc>
          <w:tcPr>
            <w:tcW w:w="2268" w:type="dxa"/>
          </w:tcPr>
          <w:p w14:paraId="3A9D2014" w14:textId="77777777" w:rsidR="00A45D73" w:rsidRPr="006D107B" w:rsidRDefault="00B77CD5" w:rsidP="00CC4703">
            <w:pPr>
              <w:spacing w:after="0" w:line="240" w:lineRule="auto"/>
              <w:jc w:val="both"/>
              <w:rPr>
                <w:sz w:val="22"/>
                <w:shd w:val="clear" w:color="auto" w:fill="FFFFFF"/>
              </w:rPr>
            </w:pPr>
            <w:r w:rsidRPr="006D107B">
              <w:rPr>
                <w:sz w:val="22"/>
                <w:shd w:val="clear" w:color="auto" w:fill="FFFFFF"/>
              </w:rPr>
              <w:t>41</w:t>
            </w:r>
          </w:p>
        </w:tc>
      </w:tr>
      <w:tr w:rsidR="00FE53C6" w:rsidRPr="006D107B" w14:paraId="3853ACA4" w14:textId="77777777" w:rsidTr="006007B6">
        <w:tc>
          <w:tcPr>
            <w:tcW w:w="2122" w:type="dxa"/>
          </w:tcPr>
          <w:p w14:paraId="30CA49B0"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T13</w:t>
            </w:r>
          </w:p>
        </w:tc>
        <w:tc>
          <w:tcPr>
            <w:tcW w:w="2268" w:type="dxa"/>
          </w:tcPr>
          <w:p w14:paraId="5B79B2A3"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Teacher</w:t>
            </w:r>
          </w:p>
        </w:tc>
        <w:tc>
          <w:tcPr>
            <w:tcW w:w="2268" w:type="dxa"/>
          </w:tcPr>
          <w:p w14:paraId="66C6FEEA"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 xml:space="preserve">Female </w:t>
            </w:r>
          </w:p>
        </w:tc>
        <w:tc>
          <w:tcPr>
            <w:tcW w:w="2268" w:type="dxa"/>
          </w:tcPr>
          <w:p w14:paraId="7B2E3FD4" w14:textId="77777777" w:rsidR="00FE53C6" w:rsidRPr="006D107B" w:rsidRDefault="00B77CD5" w:rsidP="00CC4703">
            <w:pPr>
              <w:spacing w:after="0" w:line="240" w:lineRule="auto"/>
              <w:jc w:val="both"/>
              <w:rPr>
                <w:sz w:val="22"/>
                <w:shd w:val="clear" w:color="auto" w:fill="FFFFFF"/>
              </w:rPr>
            </w:pPr>
            <w:r w:rsidRPr="006D107B">
              <w:rPr>
                <w:sz w:val="22"/>
                <w:shd w:val="clear" w:color="auto" w:fill="FFFFFF"/>
              </w:rPr>
              <w:t>35</w:t>
            </w:r>
          </w:p>
        </w:tc>
      </w:tr>
      <w:tr w:rsidR="00FE53C6" w:rsidRPr="006D107B" w14:paraId="19C7BEDA" w14:textId="77777777" w:rsidTr="006007B6">
        <w:tc>
          <w:tcPr>
            <w:tcW w:w="2122" w:type="dxa"/>
          </w:tcPr>
          <w:p w14:paraId="7D12D688"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T14</w:t>
            </w:r>
          </w:p>
        </w:tc>
        <w:tc>
          <w:tcPr>
            <w:tcW w:w="2268" w:type="dxa"/>
          </w:tcPr>
          <w:p w14:paraId="56BD2022"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Teacher</w:t>
            </w:r>
          </w:p>
        </w:tc>
        <w:tc>
          <w:tcPr>
            <w:tcW w:w="2268" w:type="dxa"/>
          </w:tcPr>
          <w:p w14:paraId="30869497"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Female</w:t>
            </w:r>
          </w:p>
        </w:tc>
        <w:tc>
          <w:tcPr>
            <w:tcW w:w="2268" w:type="dxa"/>
          </w:tcPr>
          <w:p w14:paraId="35FF2F56" w14:textId="77777777" w:rsidR="00FE53C6" w:rsidRPr="006D107B" w:rsidRDefault="00B77CD5" w:rsidP="00CC4703">
            <w:pPr>
              <w:spacing w:after="0" w:line="240" w:lineRule="auto"/>
              <w:jc w:val="both"/>
              <w:rPr>
                <w:sz w:val="22"/>
                <w:shd w:val="clear" w:color="auto" w:fill="FFFFFF"/>
              </w:rPr>
            </w:pPr>
            <w:r w:rsidRPr="006D107B">
              <w:rPr>
                <w:sz w:val="22"/>
                <w:shd w:val="clear" w:color="auto" w:fill="FFFFFF"/>
              </w:rPr>
              <w:t>40</w:t>
            </w:r>
          </w:p>
        </w:tc>
      </w:tr>
      <w:tr w:rsidR="00FE53C6" w:rsidRPr="006D107B" w14:paraId="2F8CE80A" w14:textId="77777777" w:rsidTr="006007B6">
        <w:tc>
          <w:tcPr>
            <w:tcW w:w="2122" w:type="dxa"/>
          </w:tcPr>
          <w:p w14:paraId="1EF1650C"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T15</w:t>
            </w:r>
          </w:p>
        </w:tc>
        <w:tc>
          <w:tcPr>
            <w:tcW w:w="2268" w:type="dxa"/>
          </w:tcPr>
          <w:p w14:paraId="2DBE4B83"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Teacher</w:t>
            </w:r>
          </w:p>
        </w:tc>
        <w:tc>
          <w:tcPr>
            <w:tcW w:w="2268" w:type="dxa"/>
          </w:tcPr>
          <w:p w14:paraId="7863A55F"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 xml:space="preserve">Female </w:t>
            </w:r>
          </w:p>
        </w:tc>
        <w:tc>
          <w:tcPr>
            <w:tcW w:w="2268" w:type="dxa"/>
          </w:tcPr>
          <w:p w14:paraId="21CC23FA" w14:textId="77777777" w:rsidR="00FE53C6" w:rsidRPr="006D107B" w:rsidRDefault="00B77CD5" w:rsidP="00CC4703">
            <w:pPr>
              <w:spacing w:after="0" w:line="240" w:lineRule="auto"/>
              <w:jc w:val="both"/>
              <w:rPr>
                <w:sz w:val="22"/>
                <w:shd w:val="clear" w:color="auto" w:fill="FFFFFF"/>
              </w:rPr>
            </w:pPr>
            <w:r w:rsidRPr="006D107B">
              <w:rPr>
                <w:sz w:val="22"/>
                <w:shd w:val="clear" w:color="auto" w:fill="FFFFFF"/>
              </w:rPr>
              <w:t>33</w:t>
            </w:r>
          </w:p>
        </w:tc>
      </w:tr>
      <w:tr w:rsidR="00FE53C6" w:rsidRPr="006D107B" w14:paraId="39D7DDF2" w14:textId="77777777" w:rsidTr="006007B6">
        <w:tc>
          <w:tcPr>
            <w:tcW w:w="2122" w:type="dxa"/>
          </w:tcPr>
          <w:p w14:paraId="4BAEA6A4"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T16</w:t>
            </w:r>
          </w:p>
        </w:tc>
        <w:tc>
          <w:tcPr>
            <w:tcW w:w="2268" w:type="dxa"/>
          </w:tcPr>
          <w:p w14:paraId="063BC7B6"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Teacher</w:t>
            </w:r>
          </w:p>
        </w:tc>
        <w:tc>
          <w:tcPr>
            <w:tcW w:w="2268" w:type="dxa"/>
          </w:tcPr>
          <w:p w14:paraId="3E693455"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Female</w:t>
            </w:r>
          </w:p>
        </w:tc>
        <w:tc>
          <w:tcPr>
            <w:tcW w:w="2268" w:type="dxa"/>
          </w:tcPr>
          <w:p w14:paraId="650988F4" w14:textId="77777777" w:rsidR="00FE53C6" w:rsidRPr="006D107B" w:rsidRDefault="00B77CD5" w:rsidP="00CC4703">
            <w:pPr>
              <w:spacing w:after="0" w:line="240" w:lineRule="auto"/>
              <w:jc w:val="both"/>
              <w:rPr>
                <w:sz w:val="22"/>
                <w:shd w:val="clear" w:color="auto" w:fill="FFFFFF"/>
              </w:rPr>
            </w:pPr>
            <w:r w:rsidRPr="006D107B">
              <w:rPr>
                <w:sz w:val="22"/>
                <w:shd w:val="clear" w:color="auto" w:fill="FFFFFF"/>
              </w:rPr>
              <w:t>34</w:t>
            </w:r>
          </w:p>
        </w:tc>
      </w:tr>
      <w:tr w:rsidR="00FE53C6" w:rsidRPr="006D107B" w14:paraId="7877016E" w14:textId="77777777" w:rsidTr="006007B6">
        <w:tc>
          <w:tcPr>
            <w:tcW w:w="2122" w:type="dxa"/>
          </w:tcPr>
          <w:p w14:paraId="296A5692"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C1</w:t>
            </w:r>
          </w:p>
        </w:tc>
        <w:tc>
          <w:tcPr>
            <w:tcW w:w="2268" w:type="dxa"/>
          </w:tcPr>
          <w:p w14:paraId="6F87E7B8"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Candidate</w:t>
            </w:r>
          </w:p>
        </w:tc>
        <w:tc>
          <w:tcPr>
            <w:tcW w:w="2268" w:type="dxa"/>
          </w:tcPr>
          <w:p w14:paraId="4BD15F06"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Male</w:t>
            </w:r>
          </w:p>
        </w:tc>
        <w:tc>
          <w:tcPr>
            <w:tcW w:w="2268" w:type="dxa"/>
          </w:tcPr>
          <w:p w14:paraId="3A3759A6" w14:textId="77777777" w:rsidR="00FE53C6" w:rsidRPr="006D107B" w:rsidRDefault="00C67B32" w:rsidP="00CC4703">
            <w:pPr>
              <w:spacing w:after="0" w:line="240" w:lineRule="auto"/>
              <w:jc w:val="both"/>
              <w:rPr>
                <w:sz w:val="22"/>
                <w:shd w:val="clear" w:color="auto" w:fill="FFFFFF"/>
              </w:rPr>
            </w:pPr>
            <w:r w:rsidRPr="006D107B">
              <w:rPr>
                <w:sz w:val="22"/>
                <w:shd w:val="clear" w:color="auto" w:fill="FFFFFF"/>
              </w:rPr>
              <w:t>22</w:t>
            </w:r>
          </w:p>
        </w:tc>
      </w:tr>
      <w:tr w:rsidR="00FE53C6" w:rsidRPr="006D107B" w14:paraId="450CB996" w14:textId="77777777" w:rsidTr="006007B6">
        <w:tc>
          <w:tcPr>
            <w:tcW w:w="2122" w:type="dxa"/>
          </w:tcPr>
          <w:p w14:paraId="087EC7C9"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C2</w:t>
            </w:r>
          </w:p>
        </w:tc>
        <w:tc>
          <w:tcPr>
            <w:tcW w:w="2268" w:type="dxa"/>
          </w:tcPr>
          <w:p w14:paraId="02C31003"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Candidate</w:t>
            </w:r>
          </w:p>
        </w:tc>
        <w:tc>
          <w:tcPr>
            <w:tcW w:w="2268" w:type="dxa"/>
          </w:tcPr>
          <w:p w14:paraId="1049FA17"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Male</w:t>
            </w:r>
          </w:p>
        </w:tc>
        <w:tc>
          <w:tcPr>
            <w:tcW w:w="2268" w:type="dxa"/>
          </w:tcPr>
          <w:p w14:paraId="010C0447" w14:textId="77777777" w:rsidR="00FE53C6" w:rsidRPr="006D107B" w:rsidRDefault="00C67B32" w:rsidP="00CC4703">
            <w:pPr>
              <w:spacing w:after="0" w:line="240" w:lineRule="auto"/>
              <w:jc w:val="both"/>
              <w:rPr>
                <w:sz w:val="22"/>
                <w:shd w:val="clear" w:color="auto" w:fill="FFFFFF"/>
              </w:rPr>
            </w:pPr>
            <w:r w:rsidRPr="006D107B">
              <w:rPr>
                <w:sz w:val="22"/>
                <w:shd w:val="clear" w:color="auto" w:fill="FFFFFF"/>
              </w:rPr>
              <w:t>25</w:t>
            </w:r>
          </w:p>
        </w:tc>
      </w:tr>
      <w:tr w:rsidR="00FE53C6" w:rsidRPr="006D107B" w14:paraId="17B710FD" w14:textId="77777777" w:rsidTr="006007B6">
        <w:tc>
          <w:tcPr>
            <w:tcW w:w="2122" w:type="dxa"/>
          </w:tcPr>
          <w:p w14:paraId="14388643"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C2</w:t>
            </w:r>
          </w:p>
        </w:tc>
        <w:tc>
          <w:tcPr>
            <w:tcW w:w="2268" w:type="dxa"/>
          </w:tcPr>
          <w:p w14:paraId="57838451"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Candidate</w:t>
            </w:r>
          </w:p>
        </w:tc>
        <w:tc>
          <w:tcPr>
            <w:tcW w:w="2268" w:type="dxa"/>
          </w:tcPr>
          <w:p w14:paraId="6B77F84E"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 xml:space="preserve">Male </w:t>
            </w:r>
          </w:p>
        </w:tc>
        <w:tc>
          <w:tcPr>
            <w:tcW w:w="2268" w:type="dxa"/>
          </w:tcPr>
          <w:p w14:paraId="747DC337" w14:textId="77777777" w:rsidR="00FE53C6" w:rsidRPr="006D107B" w:rsidRDefault="00C67B32" w:rsidP="00CC4703">
            <w:pPr>
              <w:spacing w:after="0" w:line="240" w:lineRule="auto"/>
              <w:jc w:val="both"/>
              <w:rPr>
                <w:sz w:val="22"/>
                <w:shd w:val="clear" w:color="auto" w:fill="FFFFFF"/>
              </w:rPr>
            </w:pPr>
            <w:r w:rsidRPr="006D107B">
              <w:rPr>
                <w:sz w:val="22"/>
                <w:shd w:val="clear" w:color="auto" w:fill="FFFFFF"/>
              </w:rPr>
              <w:t>24</w:t>
            </w:r>
          </w:p>
        </w:tc>
      </w:tr>
      <w:tr w:rsidR="00FE53C6" w:rsidRPr="006D107B" w14:paraId="4A9D4A20" w14:textId="77777777" w:rsidTr="006007B6">
        <w:tc>
          <w:tcPr>
            <w:tcW w:w="2122" w:type="dxa"/>
          </w:tcPr>
          <w:p w14:paraId="65138510"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C4</w:t>
            </w:r>
          </w:p>
        </w:tc>
        <w:tc>
          <w:tcPr>
            <w:tcW w:w="2268" w:type="dxa"/>
          </w:tcPr>
          <w:p w14:paraId="38E497C5"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Candidate</w:t>
            </w:r>
          </w:p>
        </w:tc>
        <w:tc>
          <w:tcPr>
            <w:tcW w:w="2268" w:type="dxa"/>
          </w:tcPr>
          <w:p w14:paraId="349F3C0E"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Male</w:t>
            </w:r>
          </w:p>
        </w:tc>
        <w:tc>
          <w:tcPr>
            <w:tcW w:w="2268" w:type="dxa"/>
          </w:tcPr>
          <w:p w14:paraId="5BCFB69B" w14:textId="77777777" w:rsidR="00FE53C6" w:rsidRPr="006D107B" w:rsidRDefault="00C67B32" w:rsidP="00CC4703">
            <w:pPr>
              <w:spacing w:after="0" w:line="240" w:lineRule="auto"/>
              <w:jc w:val="both"/>
              <w:rPr>
                <w:sz w:val="22"/>
                <w:shd w:val="clear" w:color="auto" w:fill="FFFFFF"/>
              </w:rPr>
            </w:pPr>
            <w:r w:rsidRPr="006D107B">
              <w:rPr>
                <w:sz w:val="22"/>
                <w:shd w:val="clear" w:color="auto" w:fill="FFFFFF"/>
              </w:rPr>
              <w:t>21</w:t>
            </w:r>
          </w:p>
        </w:tc>
      </w:tr>
      <w:tr w:rsidR="00FE53C6" w:rsidRPr="006D107B" w14:paraId="1D5EEC3F" w14:textId="77777777" w:rsidTr="006007B6">
        <w:tc>
          <w:tcPr>
            <w:tcW w:w="2122" w:type="dxa"/>
          </w:tcPr>
          <w:p w14:paraId="0F318418"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C5</w:t>
            </w:r>
          </w:p>
        </w:tc>
        <w:tc>
          <w:tcPr>
            <w:tcW w:w="2268" w:type="dxa"/>
          </w:tcPr>
          <w:p w14:paraId="79A557B8"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Candidate</w:t>
            </w:r>
          </w:p>
        </w:tc>
        <w:tc>
          <w:tcPr>
            <w:tcW w:w="2268" w:type="dxa"/>
          </w:tcPr>
          <w:p w14:paraId="5723273A"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Male</w:t>
            </w:r>
          </w:p>
        </w:tc>
        <w:tc>
          <w:tcPr>
            <w:tcW w:w="2268" w:type="dxa"/>
          </w:tcPr>
          <w:p w14:paraId="7AA4BFCC" w14:textId="77777777" w:rsidR="00FE53C6" w:rsidRPr="006D107B" w:rsidRDefault="00C67B32" w:rsidP="00CC4703">
            <w:pPr>
              <w:spacing w:after="0" w:line="240" w:lineRule="auto"/>
              <w:jc w:val="both"/>
              <w:rPr>
                <w:sz w:val="22"/>
                <w:shd w:val="clear" w:color="auto" w:fill="FFFFFF"/>
              </w:rPr>
            </w:pPr>
            <w:r w:rsidRPr="006D107B">
              <w:rPr>
                <w:sz w:val="22"/>
                <w:shd w:val="clear" w:color="auto" w:fill="FFFFFF"/>
              </w:rPr>
              <w:t>20</w:t>
            </w:r>
          </w:p>
        </w:tc>
      </w:tr>
      <w:tr w:rsidR="00FE53C6" w:rsidRPr="006D107B" w14:paraId="2BBABEFF" w14:textId="77777777" w:rsidTr="006007B6">
        <w:tc>
          <w:tcPr>
            <w:tcW w:w="2122" w:type="dxa"/>
          </w:tcPr>
          <w:p w14:paraId="5D99FF88"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C6</w:t>
            </w:r>
          </w:p>
        </w:tc>
        <w:tc>
          <w:tcPr>
            <w:tcW w:w="2268" w:type="dxa"/>
          </w:tcPr>
          <w:p w14:paraId="77ECEBA8"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Candidate</w:t>
            </w:r>
          </w:p>
        </w:tc>
        <w:tc>
          <w:tcPr>
            <w:tcW w:w="2268" w:type="dxa"/>
          </w:tcPr>
          <w:p w14:paraId="57197168"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 xml:space="preserve">Male </w:t>
            </w:r>
          </w:p>
        </w:tc>
        <w:tc>
          <w:tcPr>
            <w:tcW w:w="2268" w:type="dxa"/>
          </w:tcPr>
          <w:p w14:paraId="062099D9" w14:textId="77777777" w:rsidR="00FE53C6" w:rsidRPr="006D107B" w:rsidRDefault="00C67B32" w:rsidP="00CC4703">
            <w:pPr>
              <w:spacing w:after="0" w:line="240" w:lineRule="auto"/>
              <w:jc w:val="both"/>
              <w:rPr>
                <w:sz w:val="22"/>
                <w:shd w:val="clear" w:color="auto" w:fill="FFFFFF"/>
              </w:rPr>
            </w:pPr>
            <w:r w:rsidRPr="006D107B">
              <w:rPr>
                <w:sz w:val="22"/>
                <w:shd w:val="clear" w:color="auto" w:fill="FFFFFF"/>
              </w:rPr>
              <w:t>24</w:t>
            </w:r>
          </w:p>
        </w:tc>
      </w:tr>
      <w:tr w:rsidR="00FE53C6" w:rsidRPr="006D107B" w14:paraId="1E782003" w14:textId="77777777" w:rsidTr="006007B6">
        <w:tc>
          <w:tcPr>
            <w:tcW w:w="2122" w:type="dxa"/>
          </w:tcPr>
          <w:p w14:paraId="363E1A13"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C7</w:t>
            </w:r>
          </w:p>
        </w:tc>
        <w:tc>
          <w:tcPr>
            <w:tcW w:w="2268" w:type="dxa"/>
          </w:tcPr>
          <w:p w14:paraId="077B11CA"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Candidate</w:t>
            </w:r>
          </w:p>
        </w:tc>
        <w:tc>
          <w:tcPr>
            <w:tcW w:w="2268" w:type="dxa"/>
          </w:tcPr>
          <w:p w14:paraId="17661F6B"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Male</w:t>
            </w:r>
          </w:p>
        </w:tc>
        <w:tc>
          <w:tcPr>
            <w:tcW w:w="2268" w:type="dxa"/>
          </w:tcPr>
          <w:p w14:paraId="43D005B7" w14:textId="77777777" w:rsidR="00FE53C6" w:rsidRPr="006D107B" w:rsidRDefault="00C67B32" w:rsidP="00CC4703">
            <w:pPr>
              <w:spacing w:after="0" w:line="240" w:lineRule="auto"/>
              <w:jc w:val="both"/>
              <w:rPr>
                <w:sz w:val="22"/>
                <w:shd w:val="clear" w:color="auto" w:fill="FFFFFF"/>
              </w:rPr>
            </w:pPr>
            <w:r w:rsidRPr="006D107B">
              <w:rPr>
                <w:sz w:val="22"/>
                <w:shd w:val="clear" w:color="auto" w:fill="FFFFFF"/>
              </w:rPr>
              <w:t>23</w:t>
            </w:r>
          </w:p>
        </w:tc>
      </w:tr>
      <w:tr w:rsidR="00FE53C6" w:rsidRPr="006D107B" w14:paraId="3F73E148" w14:textId="77777777" w:rsidTr="006007B6">
        <w:tc>
          <w:tcPr>
            <w:tcW w:w="2122" w:type="dxa"/>
          </w:tcPr>
          <w:p w14:paraId="0170E777"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C8</w:t>
            </w:r>
          </w:p>
        </w:tc>
        <w:tc>
          <w:tcPr>
            <w:tcW w:w="2268" w:type="dxa"/>
          </w:tcPr>
          <w:p w14:paraId="636C6192"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Candidate</w:t>
            </w:r>
          </w:p>
        </w:tc>
        <w:tc>
          <w:tcPr>
            <w:tcW w:w="2268" w:type="dxa"/>
          </w:tcPr>
          <w:p w14:paraId="4FE817B9"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Male</w:t>
            </w:r>
          </w:p>
        </w:tc>
        <w:tc>
          <w:tcPr>
            <w:tcW w:w="2268" w:type="dxa"/>
          </w:tcPr>
          <w:p w14:paraId="15E2F8EA" w14:textId="77777777" w:rsidR="00FE53C6" w:rsidRPr="006D107B" w:rsidRDefault="00C67B32" w:rsidP="00CC4703">
            <w:pPr>
              <w:spacing w:after="0" w:line="240" w:lineRule="auto"/>
              <w:jc w:val="both"/>
              <w:rPr>
                <w:sz w:val="22"/>
                <w:shd w:val="clear" w:color="auto" w:fill="FFFFFF"/>
              </w:rPr>
            </w:pPr>
            <w:r w:rsidRPr="006D107B">
              <w:rPr>
                <w:sz w:val="22"/>
                <w:shd w:val="clear" w:color="auto" w:fill="FFFFFF"/>
              </w:rPr>
              <w:t>22</w:t>
            </w:r>
          </w:p>
        </w:tc>
      </w:tr>
      <w:tr w:rsidR="00FE53C6" w:rsidRPr="006D107B" w14:paraId="2362DDE4" w14:textId="77777777" w:rsidTr="006007B6">
        <w:tc>
          <w:tcPr>
            <w:tcW w:w="2122" w:type="dxa"/>
          </w:tcPr>
          <w:p w14:paraId="5B964A71"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C9</w:t>
            </w:r>
          </w:p>
        </w:tc>
        <w:tc>
          <w:tcPr>
            <w:tcW w:w="2268" w:type="dxa"/>
          </w:tcPr>
          <w:p w14:paraId="2FB2AF3D"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Candidate</w:t>
            </w:r>
          </w:p>
        </w:tc>
        <w:tc>
          <w:tcPr>
            <w:tcW w:w="2268" w:type="dxa"/>
          </w:tcPr>
          <w:p w14:paraId="74F976FF"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 xml:space="preserve">Male </w:t>
            </w:r>
          </w:p>
        </w:tc>
        <w:tc>
          <w:tcPr>
            <w:tcW w:w="2268" w:type="dxa"/>
          </w:tcPr>
          <w:p w14:paraId="21570B8D" w14:textId="77777777" w:rsidR="00FE53C6" w:rsidRPr="006D107B" w:rsidRDefault="00C67B32" w:rsidP="00CC4703">
            <w:pPr>
              <w:spacing w:after="0" w:line="240" w:lineRule="auto"/>
              <w:jc w:val="both"/>
              <w:rPr>
                <w:sz w:val="22"/>
                <w:shd w:val="clear" w:color="auto" w:fill="FFFFFF"/>
              </w:rPr>
            </w:pPr>
            <w:r w:rsidRPr="006D107B">
              <w:rPr>
                <w:sz w:val="22"/>
                <w:shd w:val="clear" w:color="auto" w:fill="FFFFFF"/>
              </w:rPr>
              <w:t>21</w:t>
            </w:r>
          </w:p>
        </w:tc>
      </w:tr>
      <w:tr w:rsidR="00FE53C6" w:rsidRPr="006D107B" w14:paraId="004EF100" w14:textId="77777777" w:rsidTr="006007B6">
        <w:tc>
          <w:tcPr>
            <w:tcW w:w="2122" w:type="dxa"/>
          </w:tcPr>
          <w:p w14:paraId="22E73A1D"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C10</w:t>
            </w:r>
          </w:p>
        </w:tc>
        <w:tc>
          <w:tcPr>
            <w:tcW w:w="2268" w:type="dxa"/>
          </w:tcPr>
          <w:p w14:paraId="1BAD2C8D"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Candidate</w:t>
            </w:r>
          </w:p>
        </w:tc>
        <w:tc>
          <w:tcPr>
            <w:tcW w:w="2268" w:type="dxa"/>
          </w:tcPr>
          <w:p w14:paraId="5D92D1AC"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Male</w:t>
            </w:r>
          </w:p>
        </w:tc>
        <w:tc>
          <w:tcPr>
            <w:tcW w:w="2268" w:type="dxa"/>
          </w:tcPr>
          <w:p w14:paraId="64829304" w14:textId="77777777" w:rsidR="00FE53C6" w:rsidRPr="006D107B" w:rsidRDefault="00C67B32" w:rsidP="00CC4703">
            <w:pPr>
              <w:spacing w:after="0" w:line="240" w:lineRule="auto"/>
              <w:jc w:val="both"/>
              <w:rPr>
                <w:sz w:val="22"/>
                <w:shd w:val="clear" w:color="auto" w:fill="FFFFFF"/>
              </w:rPr>
            </w:pPr>
            <w:r w:rsidRPr="006D107B">
              <w:rPr>
                <w:sz w:val="22"/>
                <w:shd w:val="clear" w:color="auto" w:fill="FFFFFF"/>
              </w:rPr>
              <w:t>25</w:t>
            </w:r>
          </w:p>
        </w:tc>
      </w:tr>
      <w:tr w:rsidR="00FE53C6" w:rsidRPr="006D107B" w14:paraId="5E7DBC18" w14:textId="77777777" w:rsidTr="006007B6">
        <w:tc>
          <w:tcPr>
            <w:tcW w:w="2122" w:type="dxa"/>
          </w:tcPr>
          <w:p w14:paraId="6F8039BB"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C11</w:t>
            </w:r>
          </w:p>
        </w:tc>
        <w:tc>
          <w:tcPr>
            <w:tcW w:w="2268" w:type="dxa"/>
          </w:tcPr>
          <w:p w14:paraId="2533A5A3"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Candidate</w:t>
            </w:r>
          </w:p>
        </w:tc>
        <w:tc>
          <w:tcPr>
            <w:tcW w:w="2268" w:type="dxa"/>
          </w:tcPr>
          <w:p w14:paraId="496612E4"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Male</w:t>
            </w:r>
          </w:p>
        </w:tc>
        <w:tc>
          <w:tcPr>
            <w:tcW w:w="2268" w:type="dxa"/>
          </w:tcPr>
          <w:p w14:paraId="6BEF82E7" w14:textId="77777777" w:rsidR="00FE53C6" w:rsidRPr="006D107B" w:rsidRDefault="00C67B32" w:rsidP="00CC4703">
            <w:pPr>
              <w:spacing w:after="0" w:line="240" w:lineRule="auto"/>
              <w:jc w:val="both"/>
              <w:rPr>
                <w:sz w:val="22"/>
                <w:shd w:val="clear" w:color="auto" w:fill="FFFFFF"/>
              </w:rPr>
            </w:pPr>
            <w:r w:rsidRPr="006D107B">
              <w:rPr>
                <w:sz w:val="22"/>
                <w:shd w:val="clear" w:color="auto" w:fill="FFFFFF"/>
              </w:rPr>
              <w:t>24</w:t>
            </w:r>
          </w:p>
        </w:tc>
      </w:tr>
      <w:tr w:rsidR="00FE53C6" w:rsidRPr="006D107B" w14:paraId="47E0E610" w14:textId="77777777" w:rsidTr="006007B6">
        <w:tc>
          <w:tcPr>
            <w:tcW w:w="2122" w:type="dxa"/>
          </w:tcPr>
          <w:p w14:paraId="18A5DF61"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C12</w:t>
            </w:r>
          </w:p>
        </w:tc>
        <w:tc>
          <w:tcPr>
            <w:tcW w:w="2268" w:type="dxa"/>
          </w:tcPr>
          <w:p w14:paraId="2E774CFA"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Candidate</w:t>
            </w:r>
          </w:p>
        </w:tc>
        <w:tc>
          <w:tcPr>
            <w:tcW w:w="2268" w:type="dxa"/>
          </w:tcPr>
          <w:p w14:paraId="31D0EA43"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Male</w:t>
            </w:r>
          </w:p>
        </w:tc>
        <w:tc>
          <w:tcPr>
            <w:tcW w:w="2268" w:type="dxa"/>
          </w:tcPr>
          <w:p w14:paraId="36B7E535" w14:textId="77777777" w:rsidR="00FE53C6" w:rsidRPr="006D107B" w:rsidRDefault="00C67B32" w:rsidP="00CC4703">
            <w:pPr>
              <w:spacing w:after="0" w:line="240" w:lineRule="auto"/>
              <w:jc w:val="both"/>
              <w:rPr>
                <w:sz w:val="22"/>
                <w:shd w:val="clear" w:color="auto" w:fill="FFFFFF"/>
              </w:rPr>
            </w:pPr>
            <w:r w:rsidRPr="006D107B">
              <w:rPr>
                <w:sz w:val="22"/>
                <w:shd w:val="clear" w:color="auto" w:fill="FFFFFF"/>
              </w:rPr>
              <w:t>22</w:t>
            </w:r>
          </w:p>
        </w:tc>
      </w:tr>
      <w:tr w:rsidR="00FE53C6" w:rsidRPr="006D107B" w14:paraId="6CA620BA" w14:textId="77777777" w:rsidTr="006007B6">
        <w:tc>
          <w:tcPr>
            <w:tcW w:w="2122" w:type="dxa"/>
          </w:tcPr>
          <w:p w14:paraId="19E6DC6A"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lastRenderedPageBreak/>
              <w:t>C13</w:t>
            </w:r>
          </w:p>
        </w:tc>
        <w:tc>
          <w:tcPr>
            <w:tcW w:w="2268" w:type="dxa"/>
          </w:tcPr>
          <w:p w14:paraId="48A297DD"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Candidate</w:t>
            </w:r>
          </w:p>
        </w:tc>
        <w:tc>
          <w:tcPr>
            <w:tcW w:w="2268" w:type="dxa"/>
          </w:tcPr>
          <w:p w14:paraId="20A8CC75"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 xml:space="preserve">Male </w:t>
            </w:r>
          </w:p>
        </w:tc>
        <w:tc>
          <w:tcPr>
            <w:tcW w:w="2268" w:type="dxa"/>
          </w:tcPr>
          <w:p w14:paraId="06B86FD0" w14:textId="77777777" w:rsidR="00FE53C6" w:rsidRPr="006D107B" w:rsidRDefault="00C67B32" w:rsidP="00CC4703">
            <w:pPr>
              <w:spacing w:after="0" w:line="240" w:lineRule="auto"/>
              <w:jc w:val="both"/>
              <w:rPr>
                <w:sz w:val="22"/>
                <w:shd w:val="clear" w:color="auto" w:fill="FFFFFF"/>
              </w:rPr>
            </w:pPr>
            <w:r w:rsidRPr="006D107B">
              <w:rPr>
                <w:sz w:val="22"/>
                <w:shd w:val="clear" w:color="auto" w:fill="FFFFFF"/>
              </w:rPr>
              <w:t>23</w:t>
            </w:r>
          </w:p>
        </w:tc>
      </w:tr>
      <w:tr w:rsidR="00FE53C6" w:rsidRPr="006D107B" w14:paraId="3BC99114" w14:textId="77777777" w:rsidTr="006007B6">
        <w:tc>
          <w:tcPr>
            <w:tcW w:w="2122" w:type="dxa"/>
          </w:tcPr>
          <w:p w14:paraId="3C42792E"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C14</w:t>
            </w:r>
          </w:p>
        </w:tc>
        <w:tc>
          <w:tcPr>
            <w:tcW w:w="2268" w:type="dxa"/>
          </w:tcPr>
          <w:p w14:paraId="5D2FAC0E"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Candidate</w:t>
            </w:r>
          </w:p>
        </w:tc>
        <w:tc>
          <w:tcPr>
            <w:tcW w:w="2268" w:type="dxa"/>
          </w:tcPr>
          <w:p w14:paraId="08E886D5"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Male</w:t>
            </w:r>
          </w:p>
        </w:tc>
        <w:tc>
          <w:tcPr>
            <w:tcW w:w="2268" w:type="dxa"/>
          </w:tcPr>
          <w:p w14:paraId="5B894283" w14:textId="77777777" w:rsidR="00FE53C6" w:rsidRPr="006D107B" w:rsidRDefault="00C67B32" w:rsidP="00CC4703">
            <w:pPr>
              <w:spacing w:after="0" w:line="240" w:lineRule="auto"/>
              <w:jc w:val="both"/>
              <w:rPr>
                <w:sz w:val="22"/>
                <w:shd w:val="clear" w:color="auto" w:fill="FFFFFF"/>
              </w:rPr>
            </w:pPr>
            <w:r w:rsidRPr="006D107B">
              <w:rPr>
                <w:sz w:val="22"/>
                <w:shd w:val="clear" w:color="auto" w:fill="FFFFFF"/>
              </w:rPr>
              <w:t>22</w:t>
            </w:r>
          </w:p>
        </w:tc>
      </w:tr>
      <w:tr w:rsidR="00FE53C6" w:rsidRPr="006D107B" w14:paraId="4344E451" w14:textId="77777777" w:rsidTr="006007B6">
        <w:tc>
          <w:tcPr>
            <w:tcW w:w="2122" w:type="dxa"/>
          </w:tcPr>
          <w:p w14:paraId="3ECF7EE9"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C15</w:t>
            </w:r>
          </w:p>
        </w:tc>
        <w:tc>
          <w:tcPr>
            <w:tcW w:w="2268" w:type="dxa"/>
          </w:tcPr>
          <w:p w14:paraId="394497E5"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Candidate</w:t>
            </w:r>
          </w:p>
        </w:tc>
        <w:tc>
          <w:tcPr>
            <w:tcW w:w="2268" w:type="dxa"/>
          </w:tcPr>
          <w:p w14:paraId="17841192"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Male</w:t>
            </w:r>
          </w:p>
        </w:tc>
        <w:tc>
          <w:tcPr>
            <w:tcW w:w="2268" w:type="dxa"/>
          </w:tcPr>
          <w:p w14:paraId="40A2DEAA" w14:textId="77777777" w:rsidR="00FE53C6" w:rsidRPr="006D107B" w:rsidRDefault="00C67B32" w:rsidP="00CC4703">
            <w:pPr>
              <w:spacing w:after="0" w:line="240" w:lineRule="auto"/>
              <w:jc w:val="both"/>
              <w:rPr>
                <w:sz w:val="22"/>
                <w:shd w:val="clear" w:color="auto" w:fill="FFFFFF"/>
              </w:rPr>
            </w:pPr>
            <w:r w:rsidRPr="006D107B">
              <w:rPr>
                <w:sz w:val="22"/>
                <w:shd w:val="clear" w:color="auto" w:fill="FFFFFF"/>
              </w:rPr>
              <w:t>20</w:t>
            </w:r>
          </w:p>
        </w:tc>
      </w:tr>
      <w:tr w:rsidR="00FE53C6" w:rsidRPr="006D107B" w14:paraId="790F2A38" w14:textId="77777777" w:rsidTr="006007B6">
        <w:tc>
          <w:tcPr>
            <w:tcW w:w="2122" w:type="dxa"/>
          </w:tcPr>
          <w:p w14:paraId="44F7D8FC"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C16</w:t>
            </w:r>
          </w:p>
        </w:tc>
        <w:tc>
          <w:tcPr>
            <w:tcW w:w="2268" w:type="dxa"/>
          </w:tcPr>
          <w:p w14:paraId="734C020D"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Candidate</w:t>
            </w:r>
          </w:p>
        </w:tc>
        <w:tc>
          <w:tcPr>
            <w:tcW w:w="2268" w:type="dxa"/>
          </w:tcPr>
          <w:p w14:paraId="45F7AA01"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 xml:space="preserve">Male </w:t>
            </w:r>
          </w:p>
        </w:tc>
        <w:tc>
          <w:tcPr>
            <w:tcW w:w="2268" w:type="dxa"/>
          </w:tcPr>
          <w:p w14:paraId="4941B6D0" w14:textId="77777777" w:rsidR="00FE53C6" w:rsidRPr="006D107B" w:rsidRDefault="00C67B32" w:rsidP="00CC4703">
            <w:pPr>
              <w:spacing w:after="0" w:line="240" w:lineRule="auto"/>
              <w:jc w:val="both"/>
              <w:rPr>
                <w:sz w:val="22"/>
                <w:shd w:val="clear" w:color="auto" w:fill="FFFFFF"/>
              </w:rPr>
            </w:pPr>
            <w:r w:rsidRPr="006D107B">
              <w:rPr>
                <w:sz w:val="22"/>
                <w:shd w:val="clear" w:color="auto" w:fill="FFFFFF"/>
              </w:rPr>
              <w:t>22</w:t>
            </w:r>
          </w:p>
        </w:tc>
      </w:tr>
      <w:tr w:rsidR="00FE53C6" w:rsidRPr="006D107B" w14:paraId="0507780E" w14:textId="77777777" w:rsidTr="006007B6">
        <w:tc>
          <w:tcPr>
            <w:tcW w:w="2122" w:type="dxa"/>
          </w:tcPr>
          <w:p w14:paraId="55D38C52"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C17</w:t>
            </w:r>
          </w:p>
        </w:tc>
        <w:tc>
          <w:tcPr>
            <w:tcW w:w="2268" w:type="dxa"/>
          </w:tcPr>
          <w:p w14:paraId="2FBB07DF"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Candidate</w:t>
            </w:r>
          </w:p>
        </w:tc>
        <w:tc>
          <w:tcPr>
            <w:tcW w:w="2268" w:type="dxa"/>
          </w:tcPr>
          <w:p w14:paraId="3529C6EF"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Male</w:t>
            </w:r>
          </w:p>
        </w:tc>
        <w:tc>
          <w:tcPr>
            <w:tcW w:w="2268" w:type="dxa"/>
          </w:tcPr>
          <w:p w14:paraId="1EC19F42" w14:textId="77777777" w:rsidR="00FE53C6" w:rsidRPr="006D107B" w:rsidRDefault="00C67B32" w:rsidP="00CC4703">
            <w:pPr>
              <w:spacing w:after="0" w:line="240" w:lineRule="auto"/>
              <w:jc w:val="both"/>
              <w:rPr>
                <w:sz w:val="22"/>
                <w:shd w:val="clear" w:color="auto" w:fill="FFFFFF"/>
              </w:rPr>
            </w:pPr>
            <w:r w:rsidRPr="006D107B">
              <w:rPr>
                <w:sz w:val="22"/>
                <w:shd w:val="clear" w:color="auto" w:fill="FFFFFF"/>
              </w:rPr>
              <w:t>23</w:t>
            </w:r>
          </w:p>
        </w:tc>
      </w:tr>
      <w:tr w:rsidR="00FE53C6" w:rsidRPr="006D107B" w14:paraId="10391E71" w14:textId="77777777" w:rsidTr="006007B6">
        <w:tc>
          <w:tcPr>
            <w:tcW w:w="2122" w:type="dxa"/>
          </w:tcPr>
          <w:p w14:paraId="0A9552BB"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C18</w:t>
            </w:r>
          </w:p>
        </w:tc>
        <w:tc>
          <w:tcPr>
            <w:tcW w:w="2268" w:type="dxa"/>
          </w:tcPr>
          <w:p w14:paraId="1D9398C4"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Candidate</w:t>
            </w:r>
          </w:p>
        </w:tc>
        <w:tc>
          <w:tcPr>
            <w:tcW w:w="2268" w:type="dxa"/>
          </w:tcPr>
          <w:p w14:paraId="42585FF5"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Male</w:t>
            </w:r>
          </w:p>
        </w:tc>
        <w:tc>
          <w:tcPr>
            <w:tcW w:w="2268" w:type="dxa"/>
          </w:tcPr>
          <w:p w14:paraId="53662227" w14:textId="77777777" w:rsidR="00FE53C6" w:rsidRPr="006D107B" w:rsidRDefault="00C67B32" w:rsidP="00CC4703">
            <w:pPr>
              <w:spacing w:after="0" w:line="240" w:lineRule="auto"/>
              <w:jc w:val="both"/>
              <w:rPr>
                <w:sz w:val="22"/>
                <w:shd w:val="clear" w:color="auto" w:fill="FFFFFF"/>
              </w:rPr>
            </w:pPr>
            <w:r w:rsidRPr="006D107B">
              <w:rPr>
                <w:sz w:val="22"/>
                <w:shd w:val="clear" w:color="auto" w:fill="FFFFFF"/>
              </w:rPr>
              <w:t>23</w:t>
            </w:r>
          </w:p>
        </w:tc>
      </w:tr>
      <w:tr w:rsidR="00FE53C6" w:rsidRPr="006D107B" w14:paraId="72E43FBA" w14:textId="77777777" w:rsidTr="006007B6">
        <w:tc>
          <w:tcPr>
            <w:tcW w:w="2122" w:type="dxa"/>
          </w:tcPr>
          <w:p w14:paraId="7A519A95"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C19</w:t>
            </w:r>
          </w:p>
        </w:tc>
        <w:tc>
          <w:tcPr>
            <w:tcW w:w="2268" w:type="dxa"/>
          </w:tcPr>
          <w:p w14:paraId="27A4358D"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Candidate</w:t>
            </w:r>
          </w:p>
        </w:tc>
        <w:tc>
          <w:tcPr>
            <w:tcW w:w="2268" w:type="dxa"/>
          </w:tcPr>
          <w:p w14:paraId="61A71998"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 xml:space="preserve">Female </w:t>
            </w:r>
          </w:p>
        </w:tc>
        <w:tc>
          <w:tcPr>
            <w:tcW w:w="2268" w:type="dxa"/>
          </w:tcPr>
          <w:p w14:paraId="628DBEF9" w14:textId="77777777" w:rsidR="00FE53C6" w:rsidRPr="006D107B" w:rsidRDefault="00C67B32" w:rsidP="00CC4703">
            <w:pPr>
              <w:spacing w:after="0" w:line="240" w:lineRule="auto"/>
              <w:jc w:val="both"/>
              <w:rPr>
                <w:sz w:val="22"/>
                <w:shd w:val="clear" w:color="auto" w:fill="FFFFFF"/>
              </w:rPr>
            </w:pPr>
            <w:r w:rsidRPr="006D107B">
              <w:rPr>
                <w:sz w:val="22"/>
                <w:shd w:val="clear" w:color="auto" w:fill="FFFFFF"/>
              </w:rPr>
              <w:t>22</w:t>
            </w:r>
          </w:p>
        </w:tc>
      </w:tr>
      <w:tr w:rsidR="00FE53C6" w:rsidRPr="006D107B" w14:paraId="30065218" w14:textId="77777777" w:rsidTr="006007B6">
        <w:tc>
          <w:tcPr>
            <w:tcW w:w="2122" w:type="dxa"/>
          </w:tcPr>
          <w:p w14:paraId="396DCAA4"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C20</w:t>
            </w:r>
          </w:p>
        </w:tc>
        <w:tc>
          <w:tcPr>
            <w:tcW w:w="2268" w:type="dxa"/>
          </w:tcPr>
          <w:p w14:paraId="4403CA06"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Candidate</w:t>
            </w:r>
          </w:p>
        </w:tc>
        <w:tc>
          <w:tcPr>
            <w:tcW w:w="2268" w:type="dxa"/>
          </w:tcPr>
          <w:p w14:paraId="606A16DA"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Female</w:t>
            </w:r>
          </w:p>
        </w:tc>
        <w:tc>
          <w:tcPr>
            <w:tcW w:w="2268" w:type="dxa"/>
          </w:tcPr>
          <w:p w14:paraId="60FB9EC2" w14:textId="77777777" w:rsidR="00FE53C6" w:rsidRPr="006D107B" w:rsidRDefault="00C67B32" w:rsidP="00CC4703">
            <w:pPr>
              <w:spacing w:after="0" w:line="240" w:lineRule="auto"/>
              <w:jc w:val="both"/>
              <w:rPr>
                <w:sz w:val="22"/>
                <w:shd w:val="clear" w:color="auto" w:fill="FFFFFF"/>
              </w:rPr>
            </w:pPr>
            <w:r w:rsidRPr="006D107B">
              <w:rPr>
                <w:sz w:val="22"/>
                <w:shd w:val="clear" w:color="auto" w:fill="FFFFFF"/>
              </w:rPr>
              <w:t>21</w:t>
            </w:r>
          </w:p>
        </w:tc>
      </w:tr>
      <w:tr w:rsidR="00FE53C6" w:rsidRPr="006D107B" w14:paraId="7F11B10D" w14:textId="77777777" w:rsidTr="006007B6">
        <w:tc>
          <w:tcPr>
            <w:tcW w:w="2122" w:type="dxa"/>
          </w:tcPr>
          <w:p w14:paraId="7D881F7B"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C21</w:t>
            </w:r>
          </w:p>
        </w:tc>
        <w:tc>
          <w:tcPr>
            <w:tcW w:w="2268" w:type="dxa"/>
          </w:tcPr>
          <w:p w14:paraId="6A2CBDCC"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Candidate</w:t>
            </w:r>
          </w:p>
        </w:tc>
        <w:tc>
          <w:tcPr>
            <w:tcW w:w="2268" w:type="dxa"/>
          </w:tcPr>
          <w:p w14:paraId="517A2EB9"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 xml:space="preserve">Female </w:t>
            </w:r>
          </w:p>
        </w:tc>
        <w:tc>
          <w:tcPr>
            <w:tcW w:w="2268" w:type="dxa"/>
          </w:tcPr>
          <w:p w14:paraId="575F5376" w14:textId="77777777" w:rsidR="00FE53C6" w:rsidRPr="006D107B" w:rsidRDefault="00C67B32" w:rsidP="00CC4703">
            <w:pPr>
              <w:spacing w:after="0" w:line="240" w:lineRule="auto"/>
              <w:jc w:val="both"/>
              <w:rPr>
                <w:sz w:val="22"/>
                <w:shd w:val="clear" w:color="auto" w:fill="FFFFFF"/>
              </w:rPr>
            </w:pPr>
            <w:r w:rsidRPr="006D107B">
              <w:rPr>
                <w:sz w:val="22"/>
                <w:shd w:val="clear" w:color="auto" w:fill="FFFFFF"/>
              </w:rPr>
              <w:t>25</w:t>
            </w:r>
          </w:p>
        </w:tc>
      </w:tr>
      <w:tr w:rsidR="00FE53C6" w:rsidRPr="006D107B" w14:paraId="76FB3FE2" w14:textId="77777777" w:rsidTr="006007B6">
        <w:tc>
          <w:tcPr>
            <w:tcW w:w="2122" w:type="dxa"/>
          </w:tcPr>
          <w:p w14:paraId="64C24219"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C22</w:t>
            </w:r>
          </w:p>
        </w:tc>
        <w:tc>
          <w:tcPr>
            <w:tcW w:w="2268" w:type="dxa"/>
          </w:tcPr>
          <w:p w14:paraId="0B6E9506"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Candidate</w:t>
            </w:r>
          </w:p>
        </w:tc>
        <w:tc>
          <w:tcPr>
            <w:tcW w:w="2268" w:type="dxa"/>
          </w:tcPr>
          <w:p w14:paraId="2C57B5C9"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Female</w:t>
            </w:r>
          </w:p>
        </w:tc>
        <w:tc>
          <w:tcPr>
            <w:tcW w:w="2268" w:type="dxa"/>
          </w:tcPr>
          <w:p w14:paraId="3BE5B91C" w14:textId="77777777" w:rsidR="00FE53C6" w:rsidRPr="006D107B" w:rsidRDefault="00C67B32" w:rsidP="00CC4703">
            <w:pPr>
              <w:spacing w:after="0" w:line="240" w:lineRule="auto"/>
              <w:jc w:val="both"/>
              <w:rPr>
                <w:sz w:val="22"/>
                <w:shd w:val="clear" w:color="auto" w:fill="FFFFFF"/>
              </w:rPr>
            </w:pPr>
            <w:r w:rsidRPr="006D107B">
              <w:rPr>
                <w:sz w:val="22"/>
                <w:shd w:val="clear" w:color="auto" w:fill="FFFFFF"/>
              </w:rPr>
              <w:t>22</w:t>
            </w:r>
          </w:p>
        </w:tc>
      </w:tr>
      <w:tr w:rsidR="00FE53C6" w:rsidRPr="006D107B" w14:paraId="400DBD77" w14:textId="77777777" w:rsidTr="006007B6">
        <w:tc>
          <w:tcPr>
            <w:tcW w:w="2122" w:type="dxa"/>
          </w:tcPr>
          <w:p w14:paraId="1FCEC3B4"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C23</w:t>
            </w:r>
          </w:p>
        </w:tc>
        <w:tc>
          <w:tcPr>
            <w:tcW w:w="2268" w:type="dxa"/>
          </w:tcPr>
          <w:p w14:paraId="5A369AF1"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Candidate</w:t>
            </w:r>
          </w:p>
        </w:tc>
        <w:tc>
          <w:tcPr>
            <w:tcW w:w="2268" w:type="dxa"/>
          </w:tcPr>
          <w:p w14:paraId="7BE3057C"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 xml:space="preserve">Female </w:t>
            </w:r>
          </w:p>
        </w:tc>
        <w:tc>
          <w:tcPr>
            <w:tcW w:w="2268" w:type="dxa"/>
          </w:tcPr>
          <w:p w14:paraId="4F566281" w14:textId="77777777" w:rsidR="00FE53C6" w:rsidRPr="006D107B" w:rsidRDefault="00C67B32" w:rsidP="00CC4703">
            <w:pPr>
              <w:spacing w:after="0" w:line="240" w:lineRule="auto"/>
              <w:jc w:val="both"/>
              <w:rPr>
                <w:sz w:val="22"/>
                <w:shd w:val="clear" w:color="auto" w:fill="FFFFFF"/>
              </w:rPr>
            </w:pPr>
            <w:r w:rsidRPr="006D107B">
              <w:rPr>
                <w:sz w:val="22"/>
                <w:shd w:val="clear" w:color="auto" w:fill="FFFFFF"/>
              </w:rPr>
              <w:t>24</w:t>
            </w:r>
          </w:p>
        </w:tc>
      </w:tr>
      <w:tr w:rsidR="00FE53C6" w:rsidRPr="006D107B" w14:paraId="7BF57F6B" w14:textId="77777777" w:rsidTr="006007B6">
        <w:tc>
          <w:tcPr>
            <w:tcW w:w="2122" w:type="dxa"/>
          </w:tcPr>
          <w:p w14:paraId="6A2A4676"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C24</w:t>
            </w:r>
          </w:p>
        </w:tc>
        <w:tc>
          <w:tcPr>
            <w:tcW w:w="2268" w:type="dxa"/>
          </w:tcPr>
          <w:p w14:paraId="72DDFA9A"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Candidate</w:t>
            </w:r>
          </w:p>
        </w:tc>
        <w:tc>
          <w:tcPr>
            <w:tcW w:w="2268" w:type="dxa"/>
          </w:tcPr>
          <w:p w14:paraId="48E3C8B3"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Female</w:t>
            </w:r>
          </w:p>
        </w:tc>
        <w:tc>
          <w:tcPr>
            <w:tcW w:w="2268" w:type="dxa"/>
          </w:tcPr>
          <w:p w14:paraId="65976473" w14:textId="77777777" w:rsidR="00FE53C6" w:rsidRPr="006D107B" w:rsidRDefault="00C67B32" w:rsidP="00CC4703">
            <w:pPr>
              <w:spacing w:after="0" w:line="240" w:lineRule="auto"/>
              <w:jc w:val="both"/>
              <w:rPr>
                <w:sz w:val="22"/>
                <w:shd w:val="clear" w:color="auto" w:fill="FFFFFF"/>
              </w:rPr>
            </w:pPr>
            <w:r w:rsidRPr="006D107B">
              <w:rPr>
                <w:sz w:val="22"/>
                <w:shd w:val="clear" w:color="auto" w:fill="FFFFFF"/>
              </w:rPr>
              <w:t>23</w:t>
            </w:r>
          </w:p>
        </w:tc>
      </w:tr>
      <w:tr w:rsidR="00FE53C6" w:rsidRPr="006D107B" w14:paraId="100D2242" w14:textId="77777777" w:rsidTr="006007B6">
        <w:tc>
          <w:tcPr>
            <w:tcW w:w="2122" w:type="dxa"/>
          </w:tcPr>
          <w:p w14:paraId="14261E71"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C25</w:t>
            </w:r>
          </w:p>
        </w:tc>
        <w:tc>
          <w:tcPr>
            <w:tcW w:w="2268" w:type="dxa"/>
          </w:tcPr>
          <w:p w14:paraId="156A7E30"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Candidate</w:t>
            </w:r>
          </w:p>
        </w:tc>
        <w:tc>
          <w:tcPr>
            <w:tcW w:w="2268" w:type="dxa"/>
          </w:tcPr>
          <w:p w14:paraId="3177C690"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 xml:space="preserve">Female </w:t>
            </w:r>
          </w:p>
        </w:tc>
        <w:tc>
          <w:tcPr>
            <w:tcW w:w="2268" w:type="dxa"/>
          </w:tcPr>
          <w:p w14:paraId="5B0954F5" w14:textId="77777777" w:rsidR="00FE53C6" w:rsidRPr="006D107B" w:rsidRDefault="00C67B32" w:rsidP="00CC4703">
            <w:pPr>
              <w:spacing w:after="0" w:line="240" w:lineRule="auto"/>
              <w:jc w:val="both"/>
              <w:rPr>
                <w:sz w:val="22"/>
                <w:shd w:val="clear" w:color="auto" w:fill="FFFFFF"/>
              </w:rPr>
            </w:pPr>
            <w:r w:rsidRPr="006D107B">
              <w:rPr>
                <w:sz w:val="22"/>
                <w:shd w:val="clear" w:color="auto" w:fill="FFFFFF"/>
              </w:rPr>
              <w:t>23</w:t>
            </w:r>
          </w:p>
        </w:tc>
      </w:tr>
      <w:tr w:rsidR="00FE53C6" w:rsidRPr="006D107B" w14:paraId="771A892B" w14:textId="77777777" w:rsidTr="006007B6">
        <w:tc>
          <w:tcPr>
            <w:tcW w:w="2122" w:type="dxa"/>
          </w:tcPr>
          <w:p w14:paraId="62E7FCFD"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C26</w:t>
            </w:r>
          </w:p>
        </w:tc>
        <w:tc>
          <w:tcPr>
            <w:tcW w:w="2268" w:type="dxa"/>
          </w:tcPr>
          <w:p w14:paraId="78E16CE5"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Candidate</w:t>
            </w:r>
          </w:p>
        </w:tc>
        <w:tc>
          <w:tcPr>
            <w:tcW w:w="2268" w:type="dxa"/>
          </w:tcPr>
          <w:p w14:paraId="7B1B781C"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Female</w:t>
            </w:r>
          </w:p>
        </w:tc>
        <w:tc>
          <w:tcPr>
            <w:tcW w:w="2268" w:type="dxa"/>
          </w:tcPr>
          <w:p w14:paraId="67DBD22A" w14:textId="77777777" w:rsidR="00FE53C6" w:rsidRPr="006D107B" w:rsidRDefault="00C67B32" w:rsidP="00CC4703">
            <w:pPr>
              <w:spacing w:after="0" w:line="240" w:lineRule="auto"/>
              <w:jc w:val="both"/>
              <w:rPr>
                <w:sz w:val="22"/>
                <w:shd w:val="clear" w:color="auto" w:fill="FFFFFF"/>
              </w:rPr>
            </w:pPr>
            <w:r w:rsidRPr="006D107B">
              <w:rPr>
                <w:sz w:val="22"/>
                <w:shd w:val="clear" w:color="auto" w:fill="FFFFFF"/>
              </w:rPr>
              <w:t>20</w:t>
            </w:r>
          </w:p>
        </w:tc>
      </w:tr>
      <w:tr w:rsidR="00FE53C6" w:rsidRPr="006D107B" w14:paraId="5804BEFF" w14:textId="77777777" w:rsidTr="006007B6">
        <w:tc>
          <w:tcPr>
            <w:tcW w:w="2122" w:type="dxa"/>
          </w:tcPr>
          <w:p w14:paraId="500D36BF"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C27</w:t>
            </w:r>
          </w:p>
        </w:tc>
        <w:tc>
          <w:tcPr>
            <w:tcW w:w="2268" w:type="dxa"/>
          </w:tcPr>
          <w:p w14:paraId="25FA2E9B"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Candidate</w:t>
            </w:r>
          </w:p>
        </w:tc>
        <w:tc>
          <w:tcPr>
            <w:tcW w:w="2268" w:type="dxa"/>
          </w:tcPr>
          <w:p w14:paraId="09DAB565"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 xml:space="preserve">Female </w:t>
            </w:r>
          </w:p>
        </w:tc>
        <w:tc>
          <w:tcPr>
            <w:tcW w:w="2268" w:type="dxa"/>
          </w:tcPr>
          <w:p w14:paraId="266DA94D" w14:textId="77777777" w:rsidR="00FE53C6" w:rsidRPr="006D107B" w:rsidRDefault="00C67B32" w:rsidP="00CC4703">
            <w:pPr>
              <w:spacing w:after="0" w:line="240" w:lineRule="auto"/>
              <w:jc w:val="both"/>
              <w:rPr>
                <w:sz w:val="22"/>
                <w:shd w:val="clear" w:color="auto" w:fill="FFFFFF"/>
              </w:rPr>
            </w:pPr>
            <w:r w:rsidRPr="006D107B">
              <w:rPr>
                <w:sz w:val="22"/>
                <w:shd w:val="clear" w:color="auto" w:fill="FFFFFF"/>
              </w:rPr>
              <w:t>21</w:t>
            </w:r>
          </w:p>
        </w:tc>
      </w:tr>
      <w:tr w:rsidR="00FE53C6" w:rsidRPr="006D107B" w14:paraId="1E5140B2" w14:textId="77777777" w:rsidTr="006007B6">
        <w:tc>
          <w:tcPr>
            <w:tcW w:w="2122" w:type="dxa"/>
          </w:tcPr>
          <w:p w14:paraId="4920162D"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C28</w:t>
            </w:r>
          </w:p>
        </w:tc>
        <w:tc>
          <w:tcPr>
            <w:tcW w:w="2268" w:type="dxa"/>
          </w:tcPr>
          <w:p w14:paraId="6EFF9882"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Candidate</w:t>
            </w:r>
          </w:p>
        </w:tc>
        <w:tc>
          <w:tcPr>
            <w:tcW w:w="2268" w:type="dxa"/>
          </w:tcPr>
          <w:p w14:paraId="5E8A9D19"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Female</w:t>
            </w:r>
          </w:p>
        </w:tc>
        <w:tc>
          <w:tcPr>
            <w:tcW w:w="2268" w:type="dxa"/>
          </w:tcPr>
          <w:p w14:paraId="06B9BB40" w14:textId="77777777" w:rsidR="00FE53C6" w:rsidRPr="006D107B" w:rsidRDefault="00C67B32" w:rsidP="00CC4703">
            <w:pPr>
              <w:spacing w:after="0" w:line="240" w:lineRule="auto"/>
              <w:jc w:val="both"/>
              <w:rPr>
                <w:sz w:val="22"/>
                <w:shd w:val="clear" w:color="auto" w:fill="FFFFFF"/>
              </w:rPr>
            </w:pPr>
            <w:r w:rsidRPr="006D107B">
              <w:rPr>
                <w:sz w:val="22"/>
                <w:shd w:val="clear" w:color="auto" w:fill="FFFFFF"/>
              </w:rPr>
              <w:t>24</w:t>
            </w:r>
          </w:p>
        </w:tc>
      </w:tr>
      <w:tr w:rsidR="00FE53C6" w:rsidRPr="006D107B" w14:paraId="58854C7F" w14:textId="77777777" w:rsidTr="006007B6">
        <w:tc>
          <w:tcPr>
            <w:tcW w:w="2122" w:type="dxa"/>
          </w:tcPr>
          <w:p w14:paraId="2E2BBA37"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C29</w:t>
            </w:r>
          </w:p>
        </w:tc>
        <w:tc>
          <w:tcPr>
            <w:tcW w:w="2268" w:type="dxa"/>
          </w:tcPr>
          <w:p w14:paraId="5E93A9BE"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Candidate</w:t>
            </w:r>
          </w:p>
        </w:tc>
        <w:tc>
          <w:tcPr>
            <w:tcW w:w="2268" w:type="dxa"/>
          </w:tcPr>
          <w:p w14:paraId="61E3CF17"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 xml:space="preserve">Female </w:t>
            </w:r>
          </w:p>
        </w:tc>
        <w:tc>
          <w:tcPr>
            <w:tcW w:w="2268" w:type="dxa"/>
          </w:tcPr>
          <w:p w14:paraId="7B8C82DD" w14:textId="77777777" w:rsidR="00FE53C6" w:rsidRPr="006D107B" w:rsidRDefault="00C67B32" w:rsidP="00CC4703">
            <w:pPr>
              <w:spacing w:after="0" w:line="240" w:lineRule="auto"/>
              <w:jc w:val="both"/>
              <w:rPr>
                <w:sz w:val="22"/>
                <w:shd w:val="clear" w:color="auto" w:fill="FFFFFF"/>
              </w:rPr>
            </w:pPr>
            <w:r w:rsidRPr="006D107B">
              <w:rPr>
                <w:sz w:val="22"/>
                <w:shd w:val="clear" w:color="auto" w:fill="FFFFFF"/>
              </w:rPr>
              <w:t>25</w:t>
            </w:r>
          </w:p>
        </w:tc>
      </w:tr>
      <w:tr w:rsidR="00FE53C6" w:rsidRPr="006D107B" w14:paraId="6677B310" w14:textId="77777777" w:rsidTr="006007B6">
        <w:tc>
          <w:tcPr>
            <w:tcW w:w="2122" w:type="dxa"/>
          </w:tcPr>
          <w:p w14:paraId="0CD499DA"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C30</w:t>
            </w:r>
          </w:p>
        </w:tc>
        <w:tc>
          <w:tcPr>
            <w:tcW w:w="2268" w:type="dxa"/>
          </w:tcPr>
          <w:p w14:paraId="531F0162"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Candidate</w:t>
            </w:r>
          </w:p>
        </w:tc>
        <w:tc>
          <w:tcPr>
            <w:tcW w:w="2268" w:type="dxa"/>
          </w:tcPr>
          <w:p w14:paraId="6784E77D"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Female</w:t>
            </w:r>
          </w:p>
        </w:tc>
        <w:tc>
          <w:tcPr>
            <w:tcW w:w="2268" w:type="dxa"/>
          </w:tcPr>
          <w:p w14:paraId="70B18CE9" w14:textId="77777777" w:rsidR="00FE53C6" w:rsidRPr="006D107B" w:rsidRDefault="00C67B32" w:rsidP="00CC4703">
            <w:pPr>
              <w:spacing w:after="0" w:line="240" w:lineRule="auto"/>
              <w:jc w:val="both"/>
              <w:rPr>
                <w:sz w:val="22"/>
                <w:shd w:val="clear" w:color="auto" w:fill="FFFFFF"/>
              </w:rPr>
            </w:pPr>
            <w:r w:rsidRPr="006D107B">
              <w:rPr>
                <w:sz w:val="22"/>
                <w:shd w:val="clear" w:color="auto" w:fill="FFFFFF"/>
              </w:rPr>
              <w:t>24</w:t>
            </w:r>
          </w:p>
        </w:tc>
      </w:tr>
      <w:tr w:rsidR="00FE53C6" w:rsidRPr="006D107B" w14:paraId="4DF03FF8" w14:textId="77777777" w:rsidTr="006007B6">
        <w:tc>
          <w:tcPr>
            <w:tcW w:w="2122" w:type="dxa"/>
          </w:tcPr>
          <w:p w14:paraId="191D66B9"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C31</w:t>
            </w:r>
          </w:p>
        </w:tc>
        <w:tc>
          <w:tcPr>
            <w:tcW w:w="2268" w:type="dxa"/>
          </w:tcPr>
          <w:p w14:paraId="17FA8EFE"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Candidate</w:t>
            </w:r>
          </w:p>
        </w:tc>
        <w:tc>
          <w:tcPr>
            <w:tcW w:w="2268" w:type="dxa"/>
          </w:tcPr>
          <w:p w14:paraId="024C5A34"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 xml:space="preserve">Female </w:t>
            </w:r>
          </w:p>
        </w:tc>
        <w:tc>
          <w:tcPr>
            <w:tcW w:w="2268" w:type="dxa"/>
          </w:tcPr>
          <w:p w14:paraId="462D2BA5" w14:textId="77777777" w:rsidR="00FE53C6" w:rsidRPr="006D107B" w:rsidRDefault="00C67B32" w:rsidP="00CC4703">
            <w:pPr>
              <w:spacing w:after="0" w:line="240" w:lineRule="auto"/>
              <w:jc w:val="both"/>
              <w:rPr>
                <w:sz w:val="22"/>
                <w:shd w:val="clear" w:color="auto" w:fill="FFFFFF"/>
              </w:rPr>
            </w:pPr>
            <w:r w:rsidRPr="006D107B">
              <w:rPr>
                <w:sz w:val="22"/>
                <w:shd w:val="clear" w:color="auto" w:fill="FFFFFF"/>
              </w:rPr>
              <w:t>22</w:t>
            </w:r>
          </w:p>
        </w:tc>
      </w:tr>
      <w:tr w:rsidR="00FE53C6" w:rsidRPr="006D107B" w14:paraId="6F28FDD8" w14:textId="77777777" w:rsidTr="006007B6">
        <w:tc>
          <w:tcPr>
            <w:tcW w:w="2122" w:type="dxa"/>
          </w:tcPr>
          <w:p w14:paraId="14D2F493"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C32</w:t>
            </w:r>
          </w:p>
        </w:tc>
        <w:tc>
          <w:tcPr>
            <w:tcW w:w="2268" w:type="dxa"/>
          </w:tcPr>
          <w:p w14:paraId="7BFD58F5"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Candidate</w:t>
            </w:r>
          </w:p>
        </w:tc>
        <w:tc>
          <w:tcPr>
            <w:tcW w:w="2268" w:type="dxa"/>
          </w:tcPr>
          <w:p w14:paraId="414A99A1" w14:textId="77777777" w:rsidR="00FE53C6" w:rsidRPr="006D107B" w:rsidRDefault="00FE53C6" w:rsidP="00CC4703">
            <w:pPr>
              <w:spacing w:after="0" w:line="240" w:lineRule="auto"/>
              <w:jc w:val="both"/>
              <w:rPr>
                <w:sz w:val="22"/>
                <w:shd w:val="clear" w:color="auto" w:fill="FFFFFF"/>
              </w:rPr>
            </w:pPr>
            <w:r w:rsidRPr="006D107B">
              <w:rPr>
                <w:sz w:val="22"/>
                <w:shd w:val="clear" w:color="auto" w:fill="FFFFFF"/>
              </w:rPr>
              <w:t>Female</w:t>
            </w:r>
          </w:p>
        </w:tc>
        <w:tc>
          <w:tcPr>
            <w:tcW w:w="2268" w:type="dxa"/>
          </w:tcPr>
          <w:p w14:paraId="65F47B3F" w14:textId="77777777" w:rsidR="00FE53C6" w:rsidRPr="006D107B" w:rsidRDefault="00C67B32" w:rsidP="00CC4703">
            <w:pPr>
              <w:spacing w:after="0" w:line="240" w:lineRule="auto"/>
              <w:jc w:val="both"/>
              <w:rPr>
                <w:sz w:val="22"/>
                <w:shd w:val="clear" w:color="auto" w:fill="FFFFFF"/>
              </w:rPr>
            </w:pPr>
            <w:r w:rsidRPr="006D107B">
              <w:rPr>
                <w:sz w:val="22"/>
                <w:shd w:val="clear" w:color="auto" w:fill="FFFFFF"/>
              </w:rPr>
              <w:t>21</w:t>
            </w:r>
          </w:p>
        </w:tc>
      </w:tr>
    </w:tbl>
    <w:p w14:paraId="46C98741" w14:textId="77777777" w:rsidR="00221BDC" w:rsidRPr="006D107B" w:rsidRDefault="00221BDC" w:rsidP="00CC4703">
      <w:pPr>
        <w:spacing w:after="0" w:line="240" w:lineRule="auto"/>
        <w:ind w:left="720" w:hanging="720"/>
        <w:jc w:val="both"/>
        <w:rPr>
          <w:rFonts w:cs="Times New Roman"/>
          <w:sz w:val="22"/>
          <w:shd w:val="clear" w:color="auto" w:fill="FFFFFF"/>
        </w:rPr>
      </w:pPr>
    </w:p>
    <w:sectPr w:rsidR="00221BDC" w:rsidRPr="006D107B" w:rsidSect="00B46CB2">
      <w:headerReference w:type="even" r:id="rId35"/>
      <w:headerReference w:type="default" r:id="rId36"/>
      <w:footerReference w:type="even" r:id="rId37"/>
      <w:footerReference w:type="default" r:id="rId38"/>
      <w:headerReference w:type="first" r:id="rId39"/>
      <w:footerReference w:type="first" r:id="rId40"/>
      <w:pgSz w:w="9979" w:h="14170" w:code="34"/>
      <w:pgMar w:top="1310" w:right="1138" w:bottom="1411" w:left="1570" w:header="720" w:footer="720" w:gutter="0"/>
      <w:pgNumType w:start="187"/>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3D800" w14:textId="77777777" w:rsidR="00325C19" w:rsidRDefault="00325C19" w:rsidP="000720E9">
      <w:pPr>
        <w:spacing w:after="0" w:line="240" w:lineRule="auto"/>
      </w:pPr>
      <w:r>
        <w:separator/>
      </w:r>
    </w:p>
  </w:endnote>
  <w:endnote w:type="continuationSeparator" w:id="0">
    <w:p w14:paraId="116FD519" w14:textId="77777777" w:rsidR="00325C19" w:rsidRDefault="00325C19" w:rsidP="00072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teo">
    <w:altName w:val="Times New Roman"/>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234125"/>
      <w:docPartObj>
        <w:docPartGallery w:val="Page Numbers (Bottom of Page)"/>
        <w:docPartUnique/>
      </w:docPartObj>
    </w:sdtPr>
    <w:sdtEndPr>
      <w:rPr>
        <w:noProof/>
      </w:rPr>
    </w:sdtEndPr>
    <w:sdtContent>
      <w:p w14:paraId="6851E8D8" w14:textId="49AAB1D9" w:rsidR="00CC4703" w:rsidRDefault="00CC4703">
        <w:pPr>
          <w:pStyle w:val="Footer"/>
          <w:jc w:val="center"/>
        </w:pPr>
        <w:r>
          <w:fldChar w:fldCharType="begin"/>
        </w:r>
        <w:r>
          <w:instrText xml:space="preserve"> PAGE   \* MERGEFORMAT </w:instrText>
        </w:r>
        <w:r>
          <w:fldChar w:fldCharType="separate"/>
        </w:r>
        <w:r w:rsidR="001F7A07">
          <w:rPr>
            <w:noProof/>
          </w:rPr>
          <w:t>206</w:t>
        </w:r>
        <w:r>
          <w:rPr>
            <w:noProof/>
          </w:rPr>
          <w:fldChar w:fldCharType="end"/>
        </w:r>
      </w:p>
    </w:sdtContent>
  </w:sdt>
  <w:p w14:paraId="4AC8214E" w14:textId="77777777" w:rsidR="00CC4703" w:rsidRDefault="00CC47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33FE3" w14:textId="23EB38C4" w:rsidR="004F487C" w:rsidRPr="00CC4703" w:rsidRDefault="004F487C">
    <w:pPr>
      <w:pStyle w:val="Footer"/>
      <w:jc w:val="center"/>
      <w:rPr>
        <w:rFonts w:asciiTheme="majorBidi" w:hAnsiTheme="majorBidi" w:cstheme="majorBidi"/>
        <w:sz w:val="20"/>
        <w:szCs w:val="20"/>
      </w:rPr>
    </w:pPr>
    <w:r w:rsidRPr="00CC4703">
      <w:rPr>
        <w:rFonts w:asciiTheme="majorBidi" w:hAnsiTheme="majorBidi" w:cstheme="majorBidi"/>
        <w:sz w:val="20"/>
        <w:szCs w:val="20"/>
      </w:rPr>
      <w:fldChar w:fldCharType="begin"/>
    </w:r>
    <w:r w:rsidRPr="00CC4703">
      <w:rPr>
        <w:rFonts w:asciiTheme="majorBidi" w:hAnsiTheme="majorBidi" w:cstheme="majorBidi"/>
        <w:sz w:val="20"/>
        <w:szCs w:val="20"/>
      </w:rPr>
      <w:instrText xml:space="preserve"> PAGE   \* MERGEFORMAT </w:instrText>
    </w:r>
    <w:r w:rsidRPr="00CC4703">
      <w:rPr>
        <w:rFonts w:asciiTheme="majorBidi" w:hAnsiTheme="majorBidi" w:cstheme="majorBidi"/>
        <w:sz w:val="20"/>
        <w:szCs w:val="20"/>
      </w:rPr>
      <w:fldChar w:fldCharType="separate"/>
    </w:r>
    <w:r w:rsidR="001F7A07">
      <w:rPr>
        <w:rFonts w:asciiTheme="majorBidi" w:hAnsiTheme="majorBidi" w:cstheme="majorBidi"/>
        <w:noProof/>
        <w:sz w:val="20"/>
        <w:szCs w:val="20"/>
      </w:rPr>
      <w:t>207</w:t>
    </w:r>
    <w:r w:rsidRPr="00CC4703">
      <w:rPr>
        <w:rFonts w:asciiTheme="majorBidi" w:hAnsiTheme="majorBidi" w:cstheme="majorBidi"/>
        <w:noProof/>
        <w:sz w:val="20"/>
        <w:szCs w:val="20"/>
      </w:rPr>
      <w:fldChar w:fldCharType="end"/>
    </w:r>
  </w:p>
  <w:p w14:paraId="3056BDEF" w14:textId="77777777" w:rsidR="004F487C" w:rsidRDefault="004F48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2FF00" w14:textId="77777777" w:rsidR="003802FB" w:rsidRDefault="00380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20B44" w14:textId="77777777" w:rsidR="00325C19" w:rsidRDefault="00325C19" w:rsidP="000720E9">
      <w:pPr>
        <w:spacing w:after="0" w:line="240" w:lineRule="auto"/>
      </w:pPr>
      <w:r>
        <w:separator/>
      </w:r>
    </w:p>
  </w:footnote>
  <w:footnote w:type="continuationSeparator" w:id="0">
    <w:p w14:paraId="28F0D7B8" w14:textId="77777777" w:rsidR="00325C19" w:rsidRDefault="00325C19" w:rsidP="00072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7AF19" w14:textId="77777777" w:rsidR="00B46CB2" w:rsidRPr="006D107B" w:rsidRDefault="00B46CB2" w:rsidP="00B46CB2">
    <w:pPr>
      <w:pStyle w:val="Header"/>
      <w:tabs>
        <w:tab w:val="clear" w:pos="4680"/>
        <w:tab w:val="clear" w:pos="9360"/>
        <w:tab w:val="left" w:pos="4140"/>
      </w:tabs>
      <w:rPr>
        <w:rFonts w:asciiTheme="majorBidi" w:hAnsiTheme="majorBidi" w:cstheme="majorBidi"/>
        <w:sz w:val="20"/>
        <w:szCs w:val="20"/>
      </w:rPr>
    </w:pPr>
    <w:r w:rsidRPr="006D107B">
      <w:rPr>
        <w:rFonts w:asciiTheme="majorBidi" w:hAnsiTheme="majorBidi" w:cstheme="majorBidi"/>
        <w:sz w:val="20"/>
        <w:szCs w:val="20"/>
      </w:rPr>
      <w:t xml:space="preserve">Altakhaineh  and Remache </w:t>
    </w:r>
    <w:r>
      <w:rPr>
        <w:rFonts w:asciiTheme="majorBidi" w:hAnsiTheme="majorBidi" w:cstheme="majorBidi"/>
        <w:sz w:val="20"/>
        <w:szCs w:val="20"/>
      </w:rPr>
      <w:t xml:space="preserve">                                      </w:t>
    </w:r>
    <w:r w:rsidRPr="006D107B">
      <w:rPr>
        <w:rFonts w:asciiTheme="majorBidi" w:hAnsiTheme="majorBidi" w:cstheme="majorBidi"/>
        <w:sz w:val="20"/>
        <w:szCs w:val="20"/>
      </w:rPr>
      <w:t>Percep</w:t>
    </w:r>
    <w:r>
      <w:rPr>
        <w:rFonts w:asciiTheme="majorBidi" w:hAnsiTheme="majorBidi" w:cstheme="majorBidi"/>
        <w:sz w:val="20"/>
        <w:szCs w:val="20"/>
      </w:rPr>
      <w:t>tions of the Effect of Cultural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9D7D3" w14:textId="77777777" w:rsidR="00B46CB2" w:rsidRDefault="00B46CB2" w:rsidP="00B46CB2">
    <w:pPr>
      <w:pStyle w:val="Header"/>
      <w:tabs>
        <w:tab w:val="clear" w:pos="4680"/>
      </w:tabs>
      <w:rPr>
        <w:rFonts w:ascii="Times New Roman" w:eastAsia="Corbel" w:hAnsi="Times New Roman"/>
        <w:i/>
        <w:iCs/>
        <w:sz w:val="20"/>
        <w:szCs w:val="20"/>
        <w:lang w:bidi="en-US"/>
      </w:rPr>
    </w:pPr>
    <w:r>
      <w:tab/>
    </w:r>
    <w:r w:rsidRPr="00857F6C">
      <w:rPr>
        <w:rFonts w:ascii="Times New Roman" w:eastAsia="Corbel" w:hAnsi="Times New Roman"/>
        <w:i/>
        <w:iCs/>
        <w:sz w:val="20"/>
        <w:szCs w:val="20"/>
        <w:lang w:bidi="en-US"/>
      </w:rPr>
      <w:t>International Journal of Arabic-English Studies (IJAES)                       Vol. 22, No.1, 2022</w:t>
    </w:r>
  </w:p>
  <w:p w14:paraId="4048AD72" w14:textId="7A119FBC" w:rsidR="00CC4703" w:rsidRPr="00B46CB2" w:rsidRDefault="00CC4703" w:rsidP="00B46C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29AA2" w14:textId="77777777" w:rsidR="003802FB" w:rsidRDefault="003802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C4896"/>
    <w:multiLevelType w:val="hybridMultilevel"/>
    <w:tmpl w:val="D9EE0088"/>
    <w:lvl w:ilvl="0" w:tplc="08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D051F"/>
    <w:multiLevelType w:val="hybridMultilevel"/>
    <w:tmpl w:val="2D3485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54D87"/>
    <w:multiLevelType w:val="hybridMultilevel"/>
    <w:tmpl w:val="4FBE7C24"/>
    <w:lvl w:ilvl="0" w:tplc="D16E2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01E31"/>
    <w:multiLevelType w:val="hybridMultilevel"/>
    <w:tmpl w:val="1AA8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75C03"/>
    <w:multiLevelType w:val="multilevel"/>
    <w:tmpl w:val="5320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D61062"/>
    <w:multiLevelType w:val="hybridMultilevel"/>
    <w:tmpl w:val="53E62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44752F"/>
    <w:multiLevelType w:val="multilevel"/>
    <w:tmpl w:val="9DAC4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AE48D0"/>
    <w:multiLevelType w:val="hybridMultilevel"/>
    <w:tmpl w:val="B9021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BE457B"/>
    <w:multiLevelType w:val="hybridMultilevel"/>
    <w:tmpl w:val="609E111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512699"/>
    <w:multiLevelType w:val="multilevel"/>
    <w:tmpl w:val="D7EAB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685615">
    <w:abstractNumId w:val="9"/>
  </w:num>
  <w:num w:numId="2" w16cid:durableId="2113478811">
    <w:abstractNumId w:val="4"/>
  </w:num>
  <w:num w:numId="3" w16cid:durableId="2009366117">
    <w:abstractNumId w:val="0"/>
  </w:num>
  <w:num w:numId="4" w16cid:durableId="978536420">
    <w:abstractNumId w:val="1"/>
  </w:num>
  <w:num w:numId="5" w16cid:durableId="1668363880">
    <w:abstractNumId w:val="7"/>
  </w:num>
  <w:num w:numId="6" w16cid:durableId="286812363">
    <w:abstractNumId w:val="2"/>
  </w:num>
  <w:num w:numId="7" w16cid:durableId="2006662307">
    <w:abstractNumId w:val="3"/>
  </w:num>
  <w:num w:numId="8" w16cid:durableId="1705055541">
    <w:abstractNumId w:val="5"/>
  </w:num>
  <w:num w:numId="9" w16cid:durableId="164591823">
    <w:abstractNumId w:val="8"/>
  </w:num>
  <w:num w:numId="10" w16cid:durableId="12591697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D6C"/>
    <w:rsid w:val="00001FBC"/>
    <w:rsid w:val="0000286D"/>
    <w:rsid w:val="00003977"/>
    <w:rsid w:val="0000442C"/>
    <w:rsid w:val="00004C76"/>
    <w:rsid w:val="00011125"/>
    <w:rsid w:val="00016AC1"/>
    <w:rsid w:val="00017D8D"/>
    <w:rsid w:val="000207D6"/>
    <w:rsid w:val="00025134"/>
    <w:rsid w:val="0003056B"/>
    <w:rsid w:val="00030F18"/>
    <w:rsid w:val="000326F3"/>
    <w:rsid w:val="00034FE1"/>
    <w:rsid w:val="000417C0"/>
    <w:rsid w:val="00041B6A"/>
    <w:rsid w:val="00042506"/>
    <w:rsid w:val="00042E6A"/>
    <w:rsid w:val="00046682"/>
    <w:rsid w:val="0005155F"/>
    <w:rsid w:val="000518F6"/>
    <w:rsid w:val="000536FB"/>
    <w:rsid w:val="0005688D"/>
    <w:rsid w:val="0006071D"/>
    <w:rsid w:val="000615B9"/>
    <w:rsid w:val="00062548"/>
    <w:rsid w:val="00063229"/>
    <w:rsid w:val="000646C2"/>
    <w:rsid w:val="00065687"/>
    <w:rsid w:val="0006669B"/>
    <w:rsid w:val="00070730"/>
    <w:rsid w:val="00071D1F"/>
    <w:rsid w:val="000720E9"/>
    <w:rsid w:val="00074784"/>
    <w:rsid w:val="000753EC"/>
    <w:rsid w:val="000765EE"/>
    <w:rsid w:val="00076B38"/>
    <w:rsid w:val="00080380"/>
    <w:rsid w:val="0008560C"/>
    <w:rsid w:val="0009102C"/>
    <w:rsid w:val="00091325"/>
    <w:rsid w:val="00093AB4"/>
    <w:rsid w:val="00094A2B"/>
    <w:rsid w:val="000A0028"/>
    <w:rsid w:val="000A07C9"/>
    <w:rsid w:val="000A098F"/>
    <w:rsid w:val="000A1055"/>
    <w:rsid w:val="000A30F8"/>
    <w:rsid w:val="000A4543"/>
    <w:rsid w:val="000A49E5"/>
    <w:rsid w:val="000A53C8"/>
    <w:rsid w:val="000A70EB"/>
    <w:rsid w:val="000B0B06"/>
    <w:rsid w:val="000B0B7E"/>
    <w:rsid w:val="000B1739"/>
    <w:rsid w:val="000B2148"/>
    <w:rsid w:val="000B23D8"/>
    <w:rsid w:val="000B333C"/>
    <w:rsid w:val="000B3D62"/>
    <w:rsid w:val="000B3F43"/>
    <w:rsid w:val="000B4385"/>
    <w:rsid w:val="000B6B66"/>
    <w:rsid w:val="000B6E17"/>
    <w:rsid w:val="000C1D15"/>
    <w:rsid w:val="000C429B"/>
    <w:rsid w:val="000C4E19"/>
    <w:rsid w:val="000C516E"/>
    <w:rsid w:val="000C689E"/>
    <w:rsid w:val="000D02F7"/>
    <w:rsid w:val="000D1636"/>
    <w:rsid w:val="000D3C42"/>
    <w:rsid w:val="000D49B9"/>
    <w:rsid w:val="000D5F6D"/>
    <w:rsid w:val="000E0DF3"/>
    <w:rsid w:val="000E3A9E"/>
    <w:rsid w:val="000E49F6"/>
    <w:rsid w:val="000E6B2C"/>
    <w:rsid w:val="000F1715"/>
    <w:rsid w:val="000F2B1E"/>
    <w:rsid w:val="000F68C2"/>
    <w:rsid w:val="00100A11"/>
    <w:rsid w:val="001012F5"/>
    <w:rsid w:val="0010414C"/>
    <w:rsid w:val="00104959"/>
    <w:rsid w:val="0010617E"/>
    <w:rsid w:val="00106A6C"/>
    <w:rsid w:val="00106E42"/>
    <w:rsid w:val="0010726F"/>
    <w:rsid w:val="001075C0"/>
    <w:rsid w:val="00107A21"/>
    <w:rsid w:val="001106AE"/>
    <w:rsid w:val="00110E90"/>
    <w:rsid w:val="00111CF3"/>
    <w:rsid w:val="0011222D"/>
    <w:rsid w:val="001126F1"/>
    <w:rsid w:val="00113472"/>
    <w:rsid w:val="001138FE"/>
    <w:rsid w:val="00113B93"/>
    <w:rsid w:val="00120684"/>
    <w:rsid w:val="00120F97"/>
    <w:rsid w:val="001231D3"/>
    <w:rsid w:val="0013106F"/>
    <w:rsid w:val="0014458B"/>
    <w:rsid w:val="001455D4"/>
    <w:rsid w:val="00146A6C"/>
    <w:rsid w:val="00146CAB"/>
    <w:rsid w:val="00150DDA"/>
    <w:rsid w:val="001522F9"/>
    <w:rsid w:val="00153D30"/>
    <w:rsid w:val="00155ECA"/>
    <w:rsid w:val="001560CE"/>
    <w:rsid w:val="00157F93"/>
    <w:rsid w:val="001618B2"/>
    <w:rsid w:val="00171103"/>
    <w:rsid w:val="001738B7"/>
    <w:rsid w:val="001738BA"/>
    <w:rsid w:val="0017515B"/>
    <w:rsid w:val="00176C75"/>
    <w:rsid w:val="001770BE"/>
    <w:rsid w:val="00180266"/>
    <w:rsid w:val="001809BB"/>
    <w:rsid w:val="001812AF"/>
    <w:rsid w:val="001851D9"/>
    <w:rsid w:val="00185EC4"/>
    <w:rsid w:val="00186584"/>
    <w:rsid w:val="00186A2F"/>
    <w:rsid w:val="00190215"/>
    <w:rsid w:val="001908EC"/>
    <w:rsid w:val="00193153"/>
    <w:rsid w:val="001946CE"/>
    <w:rsid w:val="00197084"/>
    <w:rsid w:val="001A1C5F"/>
    <w:rsid w:val="001A1D6B"/>
    <w:rsid w:val="001A2D7F"/>
    <w:rsid w:val="001A6565"/>
    <w:rsid w:val="001A69B3"/>
    <w:rsid w:val="001B1138"/>
    <w:rsid w:val="001B1ED9"/>
    <w:rsid w:val="001B3776"/>
    <w:rsid w:val="001B3B83"/>
    <w:rsid w:val="001B51E6"/>
    <w:rsid w:val="001C18E0"/>
    <w:rsid w:val="001C3045"/>
    <w:rsid w:val="001C409F"/>
    <w:rsid w:val="001C5E0A"/>
    <w:rsid w:val="001C6A4C"/>
    <w:rsid w:val="001D1A49"/>
    <w:rsid w:val="001D1B0A"/>
    <w:rsid w:val="001D2B54"/>
    <w:rsid w:val="001D42CD"/>
    <w:rsid w:val="001D5411"/>
    <w:rsid w:val="001E3466"/>
    <w:rsid w:val="001E4179"/>
    <w:rsid w:val="001E6992"/>
    <w:rsid w:val="001F2327"/>
    <w:rsid w:val="001F280C"/>
    <w:rsid w:val="001F3A8E"/>
    <w:rsid w:val="001F7A07"/>
    <w:rsid w:val="00200F7A"/>
    <w:rsid w:val="002064E1"/>
    <w:rsid w:val="00207FE1"/>
    <w:rsid w:val="00210713"/>
    <w:rsid w:val="0021124D"/>
    <w:rsid w:val="0021140B"/>
    <w:rsid w:val="00212BF5"/>
    <w:rsid w:val="00212C53"/>
    <w:rsid w:val="00214137"/>
    <w:rsid w:val="002144C0"/>
    <w:rsid w:val="00215C9D"/>
    <w:rsid w:val="0021615A"/>
    <w:rsid w:val="002175C3"/>
    <w:rsid w:val="002179D4"/>
    <w:rsid w:val="0022090D"/>
    <w:rsid w:val="00220B79"/>
    <w:rsid w:val="00221BA1"/>
    <w:rsid w:val="00221BDC"/>
    <w:rsid w:val="00222354"/>
    <w:rsid w:val="00223F9A"/>
    <w:rsid w:val="00224267"/>
    <w:rsid w:val="0022636F"/>
    <w:rsid w:val="00227A38"/>
    <w:rsid w:val="00233226"/>
    <w:rsid w:val="0024237A"/>
    <w:rsid w:val="00242FF3"/>
    <w:rsid w:val="00243520"/>
    <w:rsid w:val="00243B38"/>
    <w:rsid w:val="00245E9E"/>
    <w:rsid w:val="00246841"/>
    <w:rsid w:val="00247ACF"/>
    <w:rsid w:val="002508E3"/>
    <w:rsid w:val="00250F70"/>
    <w:rsid w:val="00255348"/>
    <w:rsid w:val="002553AB"/>
    <w:rsid w:val="00256458"/>
    <w:rsid w:val="0025737A"/>
    <w:rsid w:val="00257AAF"/>
    <w:rsid w:val="002607DB"/>
    <w:rsid w:val="00261A6A"/>
    <w:rsid w:val="00264E60"/>
    <w:rsid w:val="0026541D"/>
    <w:rsid w:val="00267803"/>
    <w:rsid w:val="002737E4"/>
    <w:rsid w:val="00275447"/>
    <w:rsid w:val="002768B1"/>
    <w:rsid w:val="00277C5E"/>
    <w:rsid w:val="00285DBA"/>
    <w:rsid w:val="002914A7"/>
    <w:rsid w:val="00292BBE"/>
    <w:rsid w:val="00293D33"/>
    <w:rsid w:val="00293FB7"/>
    <w:rsid w:val="002964EA"/>
    <w:rsid w:val="00297CD5"/>
    <w:rsid w:val="002A33EF"/>
    <w:rsid w:val="002A3A57"/>
    <w:rsid w:val="002A50E1"/>
    <w:rsid w:val="002A79A4"/>
    <w:rsid w:val="002B268D"/>
    <w:rsid w:val="002B2DCA"/>
    <w:rsid w:val="002B60A4"/>
    <w:rsid w:val="002B6837"/>
    <w:rsid w:val="002B6BEC"/>
    <w:rsid w:val="002C0543"/>
    <w:rsid w:val="002C39ED"/>
    <w:rsid w:val="002C3A83"/>
    <w:rsid w:val="002C4FE2"/>
    <w:rsid w:val="002C5297"/>
    <w:rsid w:val="002C6738"/>
    <w:rsid w:val="002C6B49"/>
    <w:rsid w:val="002C782F"/>
    <w:rsid w:val="002C7B7C"/>
    <w:rsid w:val="002D1599"/>
    <w:rsid w:val="002D219D"/>
    <w:rsid w:val="002D223D"/>
    <w:rsid w:val="002D4036"/>
    <w:rsid w:val="002D4E87"/>
    <w:rsid w:val="002E0B40"/>
    <w:rsid w:val="002E1BE1"/>
    <w:rsid w:val="002E1FD3"/>
    <w:rsid w:val="002E2151"/>
    <w:rsid w:val="002E296B"/>
    <w:rsid w:val="002E3611"/>
    <w:rsid w:val="002E6237"/>
    <w:rsid w:val="002E6762"/>
    <w:rsid w:val="002F2737"/>
    <w:rsid w:val="002F6154"/>
    <w:rsid w:val="00301127"/>
    <w:rsid w:val="00305C16"/>
    <w:rsid w:val="00307BE6"/>
    <w:rsid w:val="003106DC"/>
    <w:rsid w:val="003123E1"/>
    <w:rsid w:val="0031524E"/>
    <w:rsid w:val="003155A6"/>
    <w:rsid w:val="003179FB"/>
    <w:rsid w:val="003204DF"/>
    <w:rsid w:val="00320F64"/>
    <w:rsid w:val="00322DAD"/>
    <w:rsid w:val="003235D8"/>
    <w:rsid w:val="00324FF0"/>
    <w:rsid w:val="00325C19"/>
    <w:rsid w:val="0033350D"/>
    <w:rsid w:val="0033714E"/>
    <w:rsid w:val="003371A1"/>
    <w:rsid w:val="00337B9A"/>
    <w:rsid w:val="0034115B"/>
    <w:rsid w:val="00342762"/>
    <w:rsid w:val="003435CD"/>
    <w:rsid w:val="00343A51"/>
    <w:rsid w:val="003440F4"/>
    <w:rsid w:val="00344FAA"/>
    <w:rsid w:val="00345EA1"/>
    <w:rsid w:val="0034754D"/>
    <w:rsid w:val="0034780B"/>
    <w:rsid w:val="00350680"/>
    <w:rsid w:val="00351442"/>
    <w:rsid w:val="00351FF7"/>
    <w:rsid w:val="00352552"/>
    <w:rsid w:val="003527A8"/>
    <w:rsid w:val="00354247"/>
    <w:rsid w:val="00356525"/>
    <w:rsid w:val="00357565"/>
    <w:rsid w:val="0035761D"/>
    <w:rsid w:val="0036123D"/>
    <w:rsid w:val="0037044B"/>
    <w:rsid w:val="0037073F"/>
    <w:rsid w:val="00370BC9"/>
    <w:rsid w:val="00371960"/>
    <w:rsid w:val="00372436"/>
    <w:rsid w:val="00372C60"/>
    <w:rsid w:val="00373971"/>
    <w:rsid w:val="003802FB"/>
    <w:rsid w:val="00382E14"/>
    <w:rsid w:val="00385A41"/>
    <w:rsid w:val="00385BF2"/>
    <w:rsid w:val="003924FD"/>
    <w:rsid w:val="00395983"/>
    <w:rsid w:val="003A2F75"/>
    <w:rsid w:val="003A6A53"/>
    <w:rsid w:val="003A7661"/>
    <w:rsid w:val="003A7E35"/>
    <w:rsid w:val="003B0ADD"/>
    <w:rsid w:val="003B1414"/>
    <w:rsid w:val="003B43B3"/>
    <w:rsid w:val="003B6B0E"/>
    <w:rsid w:val="003B6C93"/>
    <w:rsid w:val="003C0C15"/>
    <w:rsid w:val="003C2630"/>
    <w:rsid w:val="003C3FB5"/>
    <w:rsid w:val="003C4286"/>
    <w:rsid w:val="003C6B1B"/>
    <w:rsid w:val="003D03F7"/>
    <w:rsid w:val="003D4051"/>
    <w:rsid w:val="003D7DB6"/>
    <w:rsid w:val="003E30DD"/>
    <w:rsid w:val="003E6D52"/>
    <w:rsid w:val="003F124E"/>
    <w:rsid w:val="003F591C"/>
    <w:rsid w:val="003F6415"/>
    <w:rsid w:val="003F6454"/>
    <w:rsid w:val="003F7E5D"/>
    <w:rsid w:val="0040107E"/>
    <w:rsid w:val="004014A8"/>
    <w:rsid w:val="00401622"/>
    <w:rsid w:val="00402376"/>
    <w:rsid w:val="004031EF"/>
    <w:rsid w:val="00403D69"/>
    <w:rsid w:val="00410DC5"/>
    <w:rsid w:val="0041183A"/>
    <w:rsid w:val="0041288F"/>
    <w:rsid w:val="0041472E"/>
    <w:rsid w:val="00415D16"/>
    <w:rsid w:val="004166A0"/>
    <w:rsid w:val="004203A3"/>
    <w:rsid w:val="004215F5"/>
    <w:rsid w:val="00421771"/>
    <w:rsid w:val="0042559E"/>
    <w:rsid w:val="00427474"/>
    <w:rsid w:val="00427D11"/>
    <w:rsid w:val="004302EB"/>
    <w:rsid w:val="00430376"/>
    <w:rsid w:val="0043183D"/>
    <w:rsid w:val="0043315B"/>
    <w:rsid w:val="00434350"/>
    <w:rsid w:val="004371AB"/>
    <w:rsid w:val="0044282E"/>
    <w:rsid w:val="00446DB3"/>
    <w:rsid w:val="0045099C"/>
    <w:rsid w:val="00454CF8"/>
    <w:rsid w:val="0045688E"/>
    <w:rsid w:val="00456979"/>
    <w:rsid w:val="00460466"/>
    <w:rsid w:val="0046296B"/>
    <w:rsid w:val="00462B5B"/>
    <w:rsid w:val="00464550"/>
    <w:rsid w:val="00466A97"/>
    <w:rsid w:val="00473050"/>
    <w:rsid w:val="004732DC"/>
    <w:rsid w:val="00477402"/>
    <w:rsid w:val="00477794"/>
    <w:rsid w:val="0048372F"/>
    <w:rsid w:val="00486393"/>
    <w:rsid w:val="00487924"/>
    <w:rsid w:val="00487A6F"/>
    <w:rsid w:val="00492ECA"/>
    <w:rsid w:val="00495063"/>
    <w:rsid w:val="00495E9F"/>
    <w:rsid w:val="0049670D"/>
    <w:rsid w:val="004A1529"/>
    <w:rsid w:val="004A24A3"/>
    <w:rsid w:val="004A2DD2"/>
    <w:rsid w:val="004A37DB"/>
    <w:rsid w:val="004A4926"/>
    <w:rsid w:val="004A5B43"/>
    <w:rsid w:val="004A6EBB"/>
    <w:rsid w:val="004B237B"/>
    <w:rsid w:val="004B2923"/>
    <w:rsid w:val="004B3DA1"/>
    <w:rsid w:val="004B6D05"/>
    <w:rsid w:val="004B76C1"/>
    <w:rsid w:val="004B7A75"/>
    <w:rsid w:val="004C20B6"/>
    <w:rsid w:val="004C376C"/>
    <w:rsid w:val="004C4022"/>
    <w:rsid w:val="004C6678"/>
    <w:rsid w:val="004D2305"/>
    <w:rsid w:val="004D284E"/>
    <w:rsid w:val="004D3A27"/>
    <w:rsid w:val="004D6E45"/>
    <w:rsid w:val="004E147B"/>
    <w:rsid w:val="004E21BE"/>
    <w:rsid w:val="004E5075"/>
    <w:rsid w:val="004E53B4"/>
    <w:rsid w:val="004E6BE8"/>
    <w:rsid w:val="004F4050"/>
    <w:rsid w:val="004F487C"/>
    <w:rsid w:val="004F5F9A"/>
    <w:rsid w:val="00501922"/>
    <w:rsid w:val="0050236E"/>
    <w:rsid w:val="00502EE9"/>
    <w:rsid w:val="00506334"/>
    <w:rsid w:val="0050734F"/>
    <w:rsid w:val="00511B75"/>
    <w:rsid w:val="00512A4B"/>
    <w:rsid w:val="00512AD5"/>
    <w:rsid w:val="00513BBE"/>
    <w:rsid w:val="00514682"/>
    <w:rsid w:val="00515151"/>
    <w:rsid w:val="00517102"/>
    <w:rsid w:val="00517AE1"/>
    <w:rsid w:val="00520297"/>
    <w:rsid w:val="00520FE7"/>
    <w:rsid w:val="0052633F"/>
    <w:rsid w:val="00527DF0"/>
    <w:rsid w:val="0053000F"/>
    <w:rsid w:val="00536D4F"/>
    <w:rsid w:val="0053746D"/>
    <w:rsid w:val="00540B0A"/>
    <w:rsid w:val="005419CE"/>
    <w:rsid w:val="005431DC"/>
    <w:rsid w:val="00553998"/>
    <w:rsid w:val="005540D9"/>
    <w:rsid w:val="00561A26"/>
    <w:rsid w:val="005631CF"/>
    <w:rsid w:val="005634AE"/>
    <w:rsid w:val="005650C8"/>
    <w:rsid w:val="0057275A"/>
    <w:rsid w:val="00573FBC"/>
    <w:rsid w:val="00575450"/>
    <w:rsid w:val="00575571"/>
    <w:rsid w:val="005760FB"/>
    <w:rsid w:val="00576B6A"/>
    <w:rsid w:val="00576DDE"/>
    <w:rsid w:val="00577E47"/>
    <w:rsid w:val="005862BD"/>
    <w:rsid w:val="005871CC"/>
    <w:rsid w:val="005939E8"/>
    <w:rsid w:val="005977FE"/>
    <w:rsid w:val="005A7568"/>
    <w:rsid w:val="005B21AB"/>
    <w:rsid w:val="005B26C8"/>
    <w:rsid w:val="005B3CF4"/>
    <w:rsid w:val="005C33C3"/>
    <w:rsid w:val="005C4EC6"/>
    <w:rsid w:val="005C5385"/>
    <w:rsid w:val="005C5BDA"/>
    <w:rsid w:val="005C5D5F"/>
    <w:rsid w:val="005C606B"/>
    <w:rsid w:val="005C6D66"/>
    <w:rsid w:val="005D1011"/>
    <w:rsid w:val="005D139F"/>
    <w:rsid w:val="005D1415"/>
    <w:rsid w:val="005D1E2C"/>
    <w:rsid w:val="005D2EE2"/>
    <w:rsid w:val="005D5950"/>
    <w:rsid w:val="005D61A7"/>
    <w:rsid w:val="005E031F"/>
    <w:rsid w:val="005E0754"/>
    <w:rsid w:val="005E0AE2"/>
    <w:rsid w:val="005E160C"/>
    <w:rsid w:val="005E1828"/>
    <w:rsid w:val="005E19AD"/>
    <w:rsid w:val="005E1AA8"/>
    <w:rsid w:val="005E5C77"/>
    <w:rsid w:val="005F11B3"/>
    <w:rsid w:val="005F12ED"/>
    <w:rsid w:val="005F1DC4"/>
    <w:rsid w:val="005F4905"/>
    <w:rsid w:val="005F4CE5"/>
    <w:rsid w:val="006007B6"/>
    <w:rsid w:val="006023B9"/>
    <w:rsid w:val="00604624"/>
    <w:rsid w:val="00604E28"/>
    <w:rsid w:val="006061EF"/>
    <w:rsid w:val="00607E90"/>
    <w:rsid w:val="0061100D"/>
    <w:rsid w:val="006142AA"/>
    <w:rsid w:val="006147F6"/>
    <w:rsid w:val="006149A7"/>
    <w:rsid w:val="00616C30"/>
    <w:rsid w:val="00616F3A"/>
    <w:rsid w:val="00617D81"/>
    <w:rsid w:val="00624608"/>
    <w:rsid w:val="00632B28"/>
    <w:rsid w:val="00633903"/>
    <w:rsid w:val="00637D84"/>
    <w:rsid w:val="006448BF"/>
    <w:rsid w:val="00645550"/>
    <w:rsid w:val="00646F47"/>
    <w:rsid w:val="00652C41"/>
    <w:rsid w:val="00655774"/>
    <w:rsid w:val="00655D44"/>
    <w:rsid w:val="00665933"/>
    <w:rsid w:val="00665BAE"/>
    <w:rsid w:val="00665CB0"/>
    <w:rsid w:val="006660EC"/>
    <w:rsid w:val="00666140"/>
    <w:rsid w:val="0067021C"/>
    <w:rsid w:val="00671242"/>
    <w:rsid w:val="0067381D"/>
    <w:rsid w:val="00674FB7"/>
    <w:rsid w:val="00680606"/>
    <w:rsid w:val="00682A7A"/>
    <w:rsid w:val="006849CE"/>
    <w:rsid w:val="00684A49"/>
    <w:rsid w:val="006860CD"/>
    <w:rsid w:val="00686CBA"/>
    <w:rsid w:val="00687666"/>
    <w:rsid w:val="00687FE4"/>
    <w:rsid w:val="00690971"/>
    <w:rsid w:val="00693DB0"/>
    <w:rsid w:val="00694FD9"/>
    <w:rsid w:val="00695736"/>
    <w:rsid w:val="006A0F4C"/>
    <w:rsid w:val="006A1032"/>
    <w:rsid w:val="006A19A3"/>
    <w:rsid w:val="006A26C1"/>
    <w:rsid w:val="006A3902"/>
    <w:rsid w:val="006A4404"/>
    <w:rsid w:val="006A4430"/>
    <w:rsid w:val="006A60D7"/>
    <w:rsid w:val="006A7920"/>
    <w:rsid w:val="006A7DBD"/>
    <w:rsid w:val="006B0827"/>
    <w:rsid w:val="006B1A4B"/>
    <w:rsid w:val="006B1CEB"/>
    <w:rsid w:val="006B2009"/>
    <w:rsid w:val="006B3029"/>
    <w:rsid w:val="006B4C2E"/>
    <w:rsid w:val="006B7BD8"/>
    <w:rsid w:val="006C1FF7"/>
    <w:rsid w:val="006C38A1"/>
    <w:rsid w:val="006C420C"/>
    <w:rsid w:val="006C6222"/>
    <w:rsid w:val="006C7A34"/>
    <w:rsid w:val="006D02F0"/>
    <w:rsid w:val="006D107B"/>
    <w:rsid w:val="006D1292"/>
    <w:rsid w:val="006D7F31"/>
    <w:rsid w:val="006E0F5B"/>
    <w:rsid w:val="006E4464"/>
    <w:rsid w:val="006E4C70"/>
    <w:rsid w:val="006E6363"/>
    <w:rsid w:val="006F065E"/>
    <w:rsid w:val="006F2895"/>
    <w:rsid w:val="006F5452"/>
    <w:rsid w:val="006F67F1"/>
    <w:rsid w:val="006F79A4"/>
    <w:rsid w:val="00700A48"/>
    <w:rsid w:val="00701797"/>
    <w:rsid w:val="007020B4"/>
    <w:rsid w:val="00703B52"/>
    <w:rsid w:val="00703D48"/>
    <w:rsid w:val="007040A6"/>
    <w:rsid w:val="0070541E"/>
    <w:rsid w:val="0070794A"/>
    <w:rsid w:val="00711EDE"/>
    <w:rsid w:val="0071293E"/>
    <w:rsid w:val="00715275"/>
    <w:rsid w:val="00715D6C"/>
    <w:rsid w:val="007203BD"/>
    <w:rsid w:val="007204D8"/>
    <w:rsid w:val="00721F0C"/>
    <w:rsid w:val="00724938"/>
    <w:rsid w:val="007251A0"/>
    <w:rsid w:val="00725C0A"/>
    <w:rsid w:val="00727885"/>
    <w:rsid w:val="0073545C"/>
    <w:rsid w:val="0073614C"/>
    <w:rsid w:val="00737423"/>
    <w:rsid w:val="007404B3"/>
    <w:rsid w:val="00740FF0"/>
    <w:rsid w:val="007428F4"/>
    <w:rsid w:val="0074314B"/>
    <w:rsid w:val="00743CC0"/>
    <w:rsid w:val="00745200"/>
    <w:rsid w:val="00746AE6"/>
    <w:rsid w:val="00746EFE"/>
    <w:rsid w:val="00747251"/>
    <w:rsid w:val="00750C01"/>
    <w:rsid w:val="007518AE"/>
    <w:rsid w:val="00751AE5"/>
    <w:rsid w:val="00753414"/>
    <w:rsid w:val="00753AFF"/>
    <w:rsid w:val="00755EE5"/>
    <w:rsid w:val="007568CF"/>
    <w:rsid w:val="007638E9"/>
    <w:rsid w:val="007647E8"/>
    <w:rsid w:val="00767123"/>
    <w:rsid w:val="00771746"/>
    <w:rsid w:val="007739B4"/>
    <w:rsid w:val="00775A1B"/>
    <w:rsid w:val="00783401"/>
    <w:rsid w:val="007842C5"/>
    <w:rsid w:val="007842FF"/>
    <w:rsid w:val="00786DE1"/>
    <w:rsid w:val="00787A0C"/>
    <w:rsid w:val="00791129"/>
    <w:rsid w:val="007945C6"/>
    <w:rsid w:val="00794BC5"/>
    <w:rsid w:val="007A0B8C"/>
    <w:rsid w:val="007A1C82"/>
    <w:rsid w:val="007A1D5E"/>
    <w:rsid w:val="007A2B89"/>
    <w:rsid w:val="007A33C4"/>
    <w:rsid w:val="007A3933"/>
    <w:rsid w:val="007A5B87"/>
    <w:rsid w:val="007A7BA6"/>
    <w:rsid w:val="007B220B"/>
    <w:rsid w:val="007B4000"/>
    <w:rsid w:val="007B4CDD"/>
    <w:rsid w:val="007C07BC"/>
    <w:rsid w:val="007C19CA"/>
    <w:rsid w:val="007C23CC"/>
    <w:rsid w:val="007C3148"/>
    <w:rsid w:val="007C4D77"/>
    <w:rsid w:val="007C7185"/>
    <w:rsid w:val="007D09B4"/>
    <w:rsid w:val="007D1E85"/>
    <w:rsid w:val="007D3E83"/>
    <w:rsid w:val="007E2D0A"/>
    <w:rsid w:val="007F1522"/>
    <w:rsid w:val="007F3B40"/>
    <w:rsid w:val="007F48C6"/>
    <w:rsid w:val="007F5BD2"/>
    <w:rsid w:val="007F5D11"/>
    <w:rsid w:val="008013DA"/>
    <w:rsid w:val="008022B7"/>
    <w:rsid w:val="00805A3A"/>
    <w:rsid w:val="00805A7F"/>
    <w:rsid w:val="00810088"/>
    <w:rsid w:val="00813DF8"/>
    <w:rsid w:val="00814198"/>
    <w:rsid w:val="00815A13"/>
    <w:rsid w:val="0082206A"/>
    <w:rsid w:val="008220E9"/>
    <w:rsid w:val="008270F3"/>
    <w:rsid w:val="00827EC9"/>
    <w:rsid w:val="008301BA"/>
    <w:rsid w:val="008302BA"/>
    <w:rsid w:val="008311E4"/>
    <w:rsid w:val="00831677"/>
    <w:rsid w:val="00835AD4"/>
    <w:rsid w:val="008366FD"/>
    <w:rsid w:val="00841889"/>
    <w:rsid w:val="008420B9"/>
    <w:rsid w:val="00843EF3"/>
    <w:rsid w:val="0084534C"/>
    <w:rsid w:val="008460E3"/>
    <w:rsid w:val="00847104"/>
    <w:rsid w:val="0084790E"/>
    <w:rsid w:val="00850DAE"/>
    <w:rsid w:val="00852955"/>
    <w:rsid w:val="00855566"/>
    <w:rsid w:val="00855B44"/>
    <w:rsid w:val="00855BAA"/>
    <w:rsid w:val="00856E91"/>
    <w:rsid w:val="0086332F"/>
    <w:rsid w:val="008640AF"/>
    <w:rsid w:val="00865B03"/>
    <w:rsid w:val="00866D9B"/>
    <w:rsid w:val="00871960"/>
    <w:rsid w:val="008750C8"/>
    <w:rsid w:val="00877393"/>
    <w:rsid w:val="00877B20"/>
    <w:rsid w:val="00877D5D"/>
    <w:rsid w:val="00883836"/>
    <w:rsid w:val="008871C2"/>
    <w:rsid w:val="00891E54"/>
    <w:rsid w:val="00892C9D"/>
    <w:rsid w:val="00892DFE"/>
    <w:rsid w:val="00897AB6"/>
    <w:rsid w:val="008A13F3"/>
    <w:rsid w:val="008A1D2A"/>
    <w:rsid w:val="008A6BA3"/>
    <w:rsid w:val="008B09D7"/>
    <w:rsid w:val="008B2170"/>
    <w:rsid w:val="008B6454"/>
    <w:rsid w:val="008B722B"/>
    <w:rsid w:val="008C0DB9"/>
    <w:rsid w:val="008C2063"/>
    <w:rsid w:val="008C2149"/>
    <w:rsid w:val="008C3564"/>
    <w:rsid w:val="008C3E8C"/>
    <w:rsid w:val="008C7713"/>
    <w:rsid w:val="008D2984"/>
    <w:rsid w:val="008D367C"/>
    <w:rsid w:val="008D3DEC"/>
    <w:rsid w:val="008E013F"/>
    <w:rsid w:val="008E1B84"/>
    <w:rsid w:val="008E22AF"/>
    <w:rsid w:val="008E28FE"/>
    <w:rsid w:val="008F1FFA"/>
    <w:rsid w:val="008F2373"/>
    <w:rsid w:val="008F4248"/>
    <w:rsid w:val="008F4CE0"/>
    <w:rsid w:val="008F58CC"/>
    <w:rsid w:val="008F5C8D"/>
    <w:rsid w:val="009030E7"/>
    <w:rsid w:val="0090372B"/>
    <w:rsid w:val="00903756"/>
    <w:rsid w:val="00904CA8"/>
    <w:rsid w:val="00915D1A"/>
    <w:rsid w:val="00916880"/>
    <w:rsid w:val="00916C56"/>
    <w:rsid w:val="00917114"/>
    <w:rsid w:val="00925B08"/>
    <w:rsid w:val="0092608B"/>
    <w:rsid w:val="0092771A"/>
    <w:rsid w:val="009476FA"/>
    <w:rsid w:val="00955E54"/>
    <w:rsid w:val="00956770"/>
    <w:rsid w:val="009607D4"/>
    <w:rsid w:val="009615F1"/>
    <w:rsid w:val="0096248E"/>
    <w:rsid w:val="00970839"/>
    <w:rsid w:val="00970859"/>
    <w:rsid w:val="00975849"/>
    <w:rsid w:val="0097594E"/>
    <w:rsid w:val="00980F08"/>
    <w:rsid w:val="00981CB6"/>
    <w:rsid w:val="00982BD2"/>
    <w:rsid w:val="00983441"/>
    <w:rsid w:val="00986F18"/>
    <w:rsid w:val="009938DE"/>
    <w:rsid w:val="00994B97"/>
    <w:rsid w:val="00994D78"/>
    <w:rsid w:val="00996C96"/>
    <w:rsid w:val="009A252B"/>
    <w:rsid w:val="009A34B2"/>
    <w:rsid w:val="009A52D6"/>
    <w:rsid w:val="009A5E81"/>
    <w:rsid w:val="009A75F4"/>
    <w:rsid w:val="009B16EB"/>
    <w:rsid w:val="009B1B57"/>
    <w:rsid w:val="009B31A6"/>
    <w:rsid w:val="009B4965"/>
    <w:rsid w:val="009B7E9B"/>
    <w:rsid w:val="009C0404"/>
    <w:rsid w:val="009C0DA5"/>
    <w:rsid w:val="009C1DA7"/>
    <w:rsid w:val="009C320E"/>
    <w:rsid w:val="009C3FF0"/>
    <w:rsid w:val="009D3C3C"/>
    <w:rsid w:val="009D4BFC"/>
    <w:rsid w:val="009D6385"/>
    <w:rsid w:val="009E1297"/>
    <w:rsid w:val="009E273A"/>
    <w:rsid w:val="009E3FDE"/>
    <w:rsid w:val="009E40E3"/>
    <w:rsid w:val="009E5518"/>
    <w:rsid w:val="009E5B5A"/>
    <w:rsid w:val="009E6A3A"/>
    <w:rsid w:val="009F1B64"/>
    <w:rsid w:val="009F3E0A"/>
    <w:rsid w:val="009F6C9E"/>
    <w:rsid w:val="009F7789"/>
    <w:rsid w:val="00A02DC3"/>
    <w:rsid w:val="00A125B5"/>
    <w:rsid w:val="00A13277"/>
    <w:rsid w:val="00A14622"/>
    <w:rsid w:val="00A15B40"/>
    <w:rsid w:val="00A15E4B"/>
    <w:rsid w:val="00A22F43"/>
    <w:rsid w:val="00A2312B"/>
    <w:rsid w:val="00A24AF0"/>
    <w:rsid w:val="00A257B2"/>
    <w:rsid w:val="00A30D97"/>
    <w:rsid w:val="00A30FB0"/>
    <w:rsid w:val="00A343AC"/>
    <w:rsid w:val="00A35670"/>
    <w:rsid w:val="00A35676"/>
    <w:rsid w:val="00A35AC3"/>
    <w:rsid w:val="00A37063"/>
    <w:rsid w:val="00A37339"/>
    <w:rsid w:val="00A409E4"/>
    <w:rsid w:val="00A42B4C"/>
    <w:rsid w:val="00A446D5"/>
    <w:rsid w:val="00A45D73"/>
    <w:rsid w:val="00A47765"/>
    <w:rsid w:val="00A5125D"/>
    <w:rsid w:val="00A5448F"/>
    <w:rsid w:val="00A55139"/>
    <w:rsid w:val="00A637E8"/>
    <w:rsid w:val="00A6394A"/>
    <w:rsid w:val="00A649E2"/>
    <w:rsid w:val="00A72A3E"/>
    <w:rsid w:val="00A74092"/>
    <w:rsid w:val="00A755D2"/>
    <w:rsid w:val="00A84B57"/>
    <w:rsid w:val="00A850D6"/>
    <w:rsid w:val="00A9028A"/>
    <w:rsid w:val="00A903DC"/>
    <w:rsid w:val="00A92616"/>
    <w:rsid w:val="00A94420"/>
    <w:rsid w:val="00A94D8B"/>
    <w:rsid w:val="00A973EE"/>
    <w:rsid w:val="00A97F76"/>
    <w:rsid w:val="00AA16C1"/>
    <w:rsid w:val="00AA5E1D"/>
    <w:rsid w:val="00AA6F6A"/>
    <w:rsid w:val="00AB0461"/>
    <w:rsid w:val="00AB0DC2"/>
    <w:rsid w:val="00AB1234"/>
    <w:rsid w:val="00AB1D71"/>
    <w:rsid w:val="00AB1FE1"/>
    <w:rsid w:val="00AB72E1"/>
    <w:rsid w:val="00AC199B"/>
    <w:rsid w:val="00AC28ED"/>
    <w:rsid w:val="00AC7E05"/>
    <w:rsid w:val="00AC7FE9"/>
    <w:rsid w:val="00AD373B"/>
    <w:rsid w:val="00AD51AB"/>
    <w:rsid w:val="00AD58B3"/>
    <w:rsid w:val="00AD685C"/>
    <w:rsid w:val="00AE07CC"/>
    <w:rsid w:val="00AE0A73"/>
    <w:rsid w:val="00AE1736"/>
    <w:rsid w:val="00AE3064"/>
    <w:rsid w:val="00AE4576"/>
    <w:rsid w:val="00AE511A"/>
    <w:rsid w:val="00AE6505"/>
    <w:rsid w:val="00AE6D99"/>
    <w:rsid w:val="00AF1719"/>
    <w:rsid w:val="00AF19A3"/>
    <w:rsid w:val="00AF6BF5"/>
    <w:rsid w:val="00AF6F1E"/>
    <w:rsid w:val="00AF7386"/>
    <w:rsid w:val="00AF776C"/>
    <w:rsid w:val="00B00C52"/>
    <w:rsid w:val="00B01B59"/>
    <w:rsid w:val="00B0224D"/>
    <w:rsid w:val="00B0491B"/>
    <w:rsid w:val="00B0670E"/>
    <w:rsid w:val="00B1080E"/>
    <w:rsid w:val="00B111B2"/>
    <w:rsid w:val="00B1292B"/>
    <w:rsid w:val="00B17065"/>
    <w:rsid w:val="00B20506"/>
    <w:rsid w:val="00B20511"/>
    <w:rsid w:val="00B20A1C"/>
    <w:rsid w:val="00B2253F"/>
    <w:rsid w:val="00B24721"/>
    <w:rsid w:val="00B27AC5"/>
    <w:rsid w:val="00B27E4D"/>
    <w:rsid w:val="00B328EE"/>
    <w:rsid w:val="00B37A1F"/>
    <w:rsid w:val="00B37EDC"/>
    <w:rsid w:val="00B4294B"/>
    <w:rsid w:val="00B42E43"/>
    <w:rsid w:val="00B44423"/>
    <w:rsid w:val="00B4445E"/>
    <w:rsid w:val="00B467EE"/>
    <w:rsid w:val="00B46996"/>
    <w:rsid w:val="00B46CB2"/>
    <w:rsid w:val="00B511A0"/>
    <w:rsid w:val="00B52B20"/>
    <w:rsid w:val="00B54925"/>
    <w:rsid w:val="00B55A2A"/>
    <w:rsid w:val="00B61788"/>
    <w:rsid w:val="00B660F9"/>
    <w:rsid w:val="00B71741"/>
    <w:rsid w:val="00B71F06"/>
    <w:rsid w:val="00B7306B"/>
    <w:rsid w:val="00B73E92"/>
    <w:rsid w:val="00B77CD5"/>
    <w:rsid w:val="00B8295F"/>
    <w:rsid w:val="00B849E7"/>
    <w:rsid w:val="00B84F80"/>
    <w:rsid w:val="00B86C8B"/>
    <w:rsid w:val="00B91072"/>
    <w:rsid w:val="00B91B8A"/>
    <w:rsid w:val="00B93936"/>
    <w:rsid w:val="00B949FB"/>
    <w:rsid w:val="00B95092"/>
    <w:rsid w:val="00BA05A4"/>
    <w:rsid w:val="00BA1568"/>
    <w:rsid w:val="00BA43DC"/>
    <w:rsid w:val="00BA4C5C"/>
    <w:rsid w:val="00BA532C"/>
    <w:rsid w:val="00BA5A84"/>
    <w:rsid w:val="00BB14D6"/>
    <w:rsid w:val="00BB2467"/>
    <w:rsid w:val="00BB24E0"/>
    <w:rsid w:val="00BB36F8"/>
    <w:rsid w:val="00BB3D06"/>
    <w:rsid w:val="00BB4171"/>
    <w:rsid w:val="00BC0FCF"/>
    <w:rsid w:val="00BC31CF"/>
    <w:rsid w:val="00BC59E1"/>
    <w:rsid w:val="00BC5DA4"/>
    <w:rsid w:val="00BC5DAE"/>
    <w:rsid w:val="00BC63CF"/>
    <w:rsid w:val="00BC65F2"/>
    <w:rsid w:val="00BC6E58"/>
    <w:rsid w:val="00BD4857"/>
    <w:rsid w:val="00BE2F58"/>
    <w:rsid w:val="00BE30D1"/>
    <w:rsid w:val="00BE7312"/>
    <w:rsid w:val="00BE7624"/>
    <w:rsid w:val="00BF1E20"/>
    <w:rsid w:val="00BF2A45"/>
    <w:rsid w:val="00BF2BDA"/>
    <w:rsid w:val="00BF53AA"/>
    <w:rsid w:val="00BF5A49"/>
    <w:rsid w:val="00BF7461"/>
    <w:rsid w:val="00C0193A"/>
    <w:rsid w:val="00C02820"/>
    <w:rsid w:val="00C0333B"/>
    <w:rsid w:val="00C03813"/>
    <w:rsid w:val="00C065EB"/>
    <w:rsid w:val="00C1193C"/>
    <w:rsid w:val="00C14039"/>
    <w:rsid w:val="00C15602"/>
    <w:rsid w:val="00C15D74"/>
    <w:rsid w:val="00C21514"/>
    <w:rsid w:val="00C2231E"/>
    <w:rsid w:val="00C22DC3"/>
    <w:rsid w:val="00C2356E"/>
    <w:rsid w:val="00C24539"/>
    <w:rsid w:val="00C25491"/>
    <w:rsid w:val="00C25EE8"/>
    <w:rsid w:val="00C26484"/>
    <w:rsid w:val="00C266CD"/>
    <w:rsid w:val="00C278C0"/>
    <w:rsid w:val="00C34A22"/>
    <w:rsid w:val="00C34E81"/>
    <w:rsid w:val="00C351A6"/>
    <w:rsid w:val="00C37D9F"/>
    <w:rsid w:val="00C402EB"/>
    <w:rsid w:val="00C40580"/>
    <w:rsid w:val="00C40FC2"/>
    <w:rsid w:val="00C4342E"/>
    <w:rsid w:val="00C43461"/>
    <w:rsid w:val="00C43906"/>
    <w:rsid w:val="00C4452C"/>
    <w:rsid w:val="00C472FA"/>
    <w:rsid w:val="00C529A8"/>
    <w:rsid w:val="00C54837"/>
    <w:rsid w:val="00C60EB8"/>
    <w:rsid w:val="00C64711"/>
    <w:rsid w:val="00C654C0"/>
    <w:rsid w:val="00C65F50"/>
    <w:rsid w:val="00C67B32"/>
    <w:rsid w:val="00C7345C"/>
    <w:rsid w:val="00C73DE8"/>
    <w:rsid w:val="00C74240"/>
    <w:rsid w:val="00C76899"/>
    <w:rsid w:val="00C82266"/>
    <w:rsid w:val="00C82C32"/>
    <w:rsid w:val="00C82C5C"/>
    <w:rsid w:val="00C85275"/>
    <w:rsid w:val="00C85857"/>
    <w:rsid w:val="00C954EB"/>
    <w:rsid w:val="00CA0D3E"/>
    <w:rsid w:val="00CA54EB"/>
    <w:rsid w:val="00CC0FDA"/>
    <w:rsid w:val="00CC12C6"/>
    <w:rsid w:val="00CC1A87"/>
    <w:rsid w:val="00CC25C2"/>
    <w:rsid w:val="00CC342B"/>
    <w:rsid w:val="00CC358E"/>
    <w:rsid w:val="00CC4703"/>
    <w:rsid w:val="00CD0116"/>
    <w:rsid w:val="00CD38EF"/>
    <w:rsid w:val="00CD676B"/>
    <w:rsid w:val="00CD6F26"/>
    <w:rsid w:val="00CD778F"/>
    <w:rsid w:val="00CE0688"/>
    <w:rsid w:val="00CE2DAF"/>
    <w:rsid w:val="00CE3164"/>
    <w:rsid w:val="00CE46C2"/>
    <w:rsid w:val="00CE4A56"/>
    <w:rsid w:val="00CE7F93"/>
    <w:rsid w:val="00CF2C92"/>
    <w:rsid w:val="00CF3B77"/>
    <w:rsid w:val="00CF61A8"/>
    <w:rsid w:val="00CF7C34"/>
    <w:rsid w:val="00D0055D"/>
    <w:rsid w:val="00D005E5"/>
    <w:rsid w:val="00D01C0B"/>
    <w:rsid w:val="00D03728"/>
    <w:rsid w:val="00D037BE"/>
    <w:rsid w:val="00D03D99"/>
    <w:rsid w:val="00D05628"/>
    <w:rsid w:val="00D058D1"/>
    <w:rsid w:val="00D05E73"/>
    <w:rsid w:val="00D07B65"/>
    <w:rsid w:val="00D12A85"/>
    <w:rsid w:val="00D12B45"/>
    <w:rsid w:val="00D152D7"/>
    <w:rsid w:val="00D15AA6"/>
    <w:rsid w:val="00D208F0"/>
    <w:rsid w:val="00D21061"/>
    <w:rsid w:val="00D25031"/>
    <w:rsid w:val="00D25BBE"/>
    <w:rsid w:val="00D3098F"/>
    <w:rsid w:val="00D32A43"/>
    <w:rsid w:val="00D353E9"/>
    <w:rsid w:val="00D4248D"/>
    <w:rsid w:val="00D42826"/>
    <w:rsid w:val="00D4488C"/>
    <w:rsid w:val="00D44C1E"/>
    <w:rsid w:val="00D5060F"/>
    <w:rsid w:val="00D51957"/>
    <w:rsid w:val="00D5255E"/>
    <w:rsid w:val="00D52EF0"/>
    <w:rsid w:val="00D56A2C"/>
    <w:rsid w:val="00D6331E"/>
    <w:rsid w:val="00D633D6"/>
    <w:rsid w:val="00D63532"/>
    <w:rsid w:val="00D64A22"/>
    <w:rsid w:val="00D651C6"/>
    <w:rsid w:val="00D655A2"/>
    <w:rsid w:val="00D67A4D"/>
    <w:rsid w:val="00D70763"/>
    <w:rsid w:val="00D7247F"/>
    <w:rsid w:val="00D751BF"/>
    <w:rsid w:val="00D801DD"/>
    <w:rsid w:val="00D83214"/>
    <w:rsid w:val="00D87120"/>
    <w:rsid w:val="00D90355"/>
    <w:rsid w:val="00D928D1"/>
    <w:rsid w:val="00D942DA"/>
    <w:rsid w:val="00D94D40"/>
    <w:rsid w:val="00D96F06"/>
    <w:rsid w:val="00DA129E"/>
    <w:rsid w:val="00DA2516"/>
    <w:rsid w:val="00DA3A1D"/>
    <w:rsid w:val="00DA61F1"/>
    <w:rsid w:val="00DA6D0E"/>
    <w:rsid w:val="00DB0028"/>
    <w:rsid w:val="00DB104A"/>
    <w:rsid w:val="00DB1ECA"/>
    <w:rsid w:val="00DB416C"/>
    <w:rsid w:val="00DB4E71"/>
    <w:rsid w:val="00DB554B"/>
    <w:rsid w:val="00DB6B03"/>
    <w:rsid w:val="00DB6FD4"/>
    <w:rsid w:val="00DB7FD8"/>
    <w:rsid w:val="00DC120E"/>
    <w:rsid w:val="00DC6AEA"/>
    <w:rsid w:val="00DC7880"/>
    <w:rsid w:val="00DD19AC"/>
    <w:rsid w:val="00DD6848"/>
    <w:rsid w:val="00DD7B72"/>
    <w:rsid w:val="00DE31E4"/>
    <w:rsid w:val="00DE500B"/>
    <w:rsid w:val="00DF0006"/>
    <w:rsid w:val="00DF1892"/>
    <w:rsid w:val="00DF4502"/>
    <w:rsid w:val="00DF7135"/>
    <w:rsid w:val="00E00E31"/>
    <w:rsid w:val="00E0282A"/>
    <w:rsid w:val="00E04D5C"/>
    <w:rsid w:val="00E12795"/>
    <w:rsid w:val="00E127EE"/>
    <w:rsid w:val="00E137DE"/>
    <w:rsid w:val="00E15F9F"/>
    <w:rsid w:val="00E177AA"/>
    <w:rsid w:val="00E203C7"/>
    <w:rsid w:val="00E2197F"/>
    <w:rsid w:val="00E248DB"/>
    <w:rsid w:val="00E25A3D"/>
    <w:rsid w:val="00E25F94"/>
    <w:rsid w:val="00E27924"/>
    <w:rsid w:val="00E322F7"/>
    <w:rsid w:val="00E33501"/>
    <w:rsid w:val="00E3457C"/>
    <w:rsid w:val="00E3629C"/>
    <w:rsid w:val="00E404CE"/>
    <w:rsid w:val="00E42451"/>
    <w:rsid w:val="00E441FD"/>
    <w:rsid w:val="00E449CB"/>
    <w:rsid w:val="00E46B98"/>
    <w:rsid w:val="00E508DE"/>
    <w:rsid w:val="00E51DDD"/>
    <w:rsid w:val="00E5464A"/>
    <w:rsid w:val="00E548B6"/>
    <w:rsid w:val="00E56A8D"/>
    <w:rsid w:val="00E5750E"/>
    <w:rsid w:val="00E60425"/>
    <w:rsid w:val="00E618D4"/>
    <w:rsid w:val="00E61A84"/>
    <w:rsid w:val="00E61B36"/>
    <w:rsid w:val="00E6566A"/>
    <w:rsid w:val="00E658CA"/>
    <w:rsid w:val="00E66056"/>
    <w:rsid w:val="00E718C6"/>
    <w:rsid w:val="00E73A23"/>
    <w:rsid w:val="00E74357"/>
    <w:rsid w:val="00E745A5"/>
    <w:rsid w:val="00E77442"/>
    <w:rsid w:val="00E83989"/>
    <w:rsid w:val="00E83A07"/>
    <w:rsid w:val="00E83EFB"/>
    <w:rsid w:val="00E92B4C"/>
    <w:rsid w:val="00E938D9"/>
    <w:rsid w:val="00E94872"/>
    <w:rsid w:val="00E965E0"/>
    <w:rsid w:val="00E97342"/>
    <w:rsid w:val="00EA0251"/>
    <w:rsid w:val="00EA0613"/>
    <w:rsid w:val="00EA1482"/>
    <w:rsid w:val="00EA6A4E"/>
    <w:rsid w:val="00EA7DB6"/>
    <w:rsid w:val="00EB52B5"/>
    <w:rsid w:val="00EB5339"/>
    <w:rsid w:val="00EB67CB"/>
    <w:rsid w:val="00EB67D8"/>
    <w:rsid w:val="00EB71FE"/>
    <w:rsid w:val="00EC194F"/>
    <w:rsid w:val="00EC2EC4"/>
    <w:rsid w:val="00EC62D5"/>
    <w:rsid w:val="00ED152C"/>
    <w:rsid w:val="00ED2EC9"/>
    <w:rsid w:val="00ED4BBD"/>
    <w:rsid w:val="00ED5CC5"/>
    <w:rsid w:val="00ED63B9"/>
    <w:rsid w:val="00EE0F18"/>
    <w:rsid w:val="00EE1242"/>
    <w:rsid w:val="00EE1917"/>
    <w:rsid w:val="00EE2B68"/>
    <w:rsid w:val="00EE35D9"/>
    <w:rsid w:val="00EE5332"/>
    <w:rsid w:val="00EE602A"/>
    <w:rsid w:val="00EE6DC5"/>
    <w:rsid w:val="00EE72B3"/>
    <w:rsid w:val="00EF0059"/>
    <w:rsid w:val="00EF2297"/>
    <w:rsid w:val="00EF579B"/>
    <w:rsid w:val="00EF5991"/>
    <w:rsid w:val="00F0001A"/>
    <w:rsid w:val="00F04B69"/>
    <w:rsid w:val="00F04E08"/>
    <w:rsid w:val="00F07526"/>
    <w:rsid w:val="00F11B3C"/>
    <w:rsid w:val="00F13D4D"/>
    <w:rsid w:val="00F158EF"/>
    <w:rsid w:val="00F16063"/>
    <w:rsid w:val="00F16388"/>
    <w:rsid w:val="00F16615"/>
    <w:rsid w:val="00F24595"/>
    <w:rsid w:val="00F24EDF"/>
    <w:rsid w:val="00F25782"/>
    <w:rsid w:val="00F259FD"/>
    <w:rsid w:val="00F30D2C"/>
    <w:rsid w:val="00F32ECA"/>
    <w:rsid w:val="00F33397"/>
    <w:rsid w:val="00F35741"/>
    <w:rsid w:val="00F36B79"/>
    <w:rsid w:val="00F36CB1"/>
    <w:rsid w:val="00F42E9A"/>
    <w:rsid w:val="00F42F3F"/>
    <w:rsid w:val="00F4593E"/>
    <w:rsid w:val="00F50515"/>
    <w:rsid w:val="00F52C5F"/>
    <w:rsid w:val="00F570BA"/>
    <w:rsid w:val="00F60070"/>
    <w:rsid w:val="00F60799"/>
    <w:rsid w:val="00F64E87"/>
    <w:rsid w:val="00F6717A"/>
    <w:rsid w:val="00F6731A"/>
    <w:rsid w:val="00F677A0"/>
    <w:rsid w:val="00F67D01"/>
    <w:rsid w:val="00F72627"/>
    <w:rsid w:val="00F747FF"/>
    <w:rsid w:val="00F75154"/>
    <w:rsid w:val="00F7658C"/>
    <w:rsid w:val="00F80743"/>
    <w:rsid w:val="00F8084F"/>
    <w:rsid w:val="00F82295"/>
    <w:rsid w:val="00F82515"/>
    <w:rsid w:val="00F825DB"/>
    <w:rsid w:val="00F82726"/>
    <w:rsid w:val="00F8305A"/>
    <w:rsid w:val="00F86D2B"/>
    <w:rsid w:val="00F87951"/>
    <w:rsid w:val="00F90374"/>
    <w:rsid w:val="00F90E05"/>
    <w:rsid w:val="00F912BB"/>
    <w:rsid w:val="00F9319E"/>
    <w:rsid w:val="00F9376A"/>
    <w:rsid w:val="00F94D66"/>
    <w:rsid w:val="00F95C6A"/>
    <w:rsid w:val="00F95E82"/>
    <w:rsid w:val="00F972FC"/>
    <w:rsid w:val="00F97862"/>
    <w:rsid w:val="00FA0AB2"/>
    <w:rsid w:val="00FA0E3A"/>
    <w:rsid w:val="00FA35F5"/>
    <w:rsid w:val="00FA42DE"/>
    <w:rsid w:val="00FA68F9"/>
    <w:rsid w:val="00FA6AC1"/>
    <w:rsid w:val="00FA7939"/>
    <w:rsid w:val="00FB6155"/>
    <w:rsid w:val="00FC08C8"/>
    <w:rsid w:val="00FC261A"/>
    <w:rsid w:val="00FC3254"/>
    <w:rsid w:val="00FC4C43"/>
    <w:rsid w:val="00FC654C"/>
    <w:rsid w:val="00FC7E0E"/>
    <w:rsid w:val="00FD02B5"/>
    <w:rsid w:val="00FD4A59"/>
    <w:rsid w:val="00FD5A04"/>
    <w:rsid w:val="00FD6826"/>
    <w:rsid w:val="00FD7CC2"/>
    <w:rsid w:val="00FE1114"/>
    <w:rsid w:val="00FE1925"/>
    <w:rsid w:val="00FE2CE6"/>
    <w:rsid w:val="00FE53C6"/>
    <w:rsid w:val="00FF083D"/>
    <w:rsid w:val="00FF2204"/>
    <w:rsid w:val="00FF27EF"/>
    <w:rsid w:val="00FF33C2"/>
    <w:rsid w:val="13D6AD8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8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2CD"/>
    <w:pPr>
      <w:spacing w:after="200" w:line="276" w:lineRule="auto"/>
    </w:pPr>
    <w:rPr>
      <w:rFonts w:ascii="Times New Roman" w:hAnsi="Times New Roman"/>
      <w:sz w:val="24"/>
      <w:szCs w:val="22"/>
      <w:lang w:val="en-GB"/>
    </w:rPr>
  </w:style>
  <w:style w:type="paragraph" w:styleId="Heading1">
    <w:name w:val="heading 1"/>
    <w:basedOn w:val="Normal"/>
    <w:next w:val="Normal"/>
    <w:link w:val="Heading1Char"/>
    <w:uiPriority w:val="9"/>
    <w:qFormat/>
    <w:rsid w:val="00D90355"/>
    <w:pPr>
      <w:keepNext/>
      <w:spacing w:before="240" w:after="60"/>
      <w:outlineLvl w:val="0"/>
    </w:pPr>
    <w:rPr>
      <w:rFonts w:eastAsia="Times New Roman" w:cs="Times New Roman"/>
      <w:b/>
      <w:bCs/>
      <w:kern w:val="32"/>
      <w:sz w:val="28"/>
      <w:szCs w:val="32"/>
      <w:lang w:val="fr-FR"/>
    </w:rPr>
  </w:style>
  <w:style w:type="paragraph" w:styleId="Heading2">
    <w:name w:val="heading 2"/>
    <w:basedOn w:val="Normal"/>
    <w:next w:val="Normal"/>
    <w:link w:val="Heading2Char"/>
    <w:uiPriority w:val="9"/>
    <w:unhideWhenUsed/>
    <w:qFormat/>
    <w:rsid w:val="00D90355"/>
    <w:pPr>
      <w:keepNext/>
      <w:spacing w:before="240" w:after="60"/>
      <w:outlineLvl w:val="1"/>
    </w:pPr>
    <w:rPr>
      <w:rFonts w:eastAsia="Times New Roman" w:cs="Times New Roman"/>
      <w:b/>
      <w:bCs/>
      <w:i/>
      <w:iCs/>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715D6C"/>
    <w:rPr>
      <w:i/>
      <w:iCs/>
    </w:rPr>
  </w:style>
  <w:style w:type="character" w:styleId="Hyperlink">
    <w:name w:val="Hyperlink"/>
    <w:uiPriority w:val="99"/>
    <w:unhideWhenUsed/>
    <w:rsid w:val="00715D6C"/>
    <w:rPr>
      <w:color w:val="0000FF"/>
      <w:u w:val="single"/>
    </w:rPr>
  </w:style>
  <w:style w:type="paragraph" w:styleId="NormalWeb">
    <w:name w:val="Normal (Web)"/>
    <w:basedOn w:val="Normal"/>
    <w:uiPriority w:val="99"/>
    <w:semiHidden/>
    <w:unhideWhenUsed/>
    <w:rsid w:val="00715D6C"/>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59"/>
    <w:rsid w:val="00715D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
    <w:name w:val="a"/>
    <w:basedOn w:val="DefaultParagraphFont"/>
    <w:rsid w:val="00715D6C"/>
  </w:style>
  <w:style w:type="character" w:customStyle="1" w:styleId="l6">
    <w:name w:val="l6"/>
    <w:basedOn w:val="DefaultParagraphFont"/>
    <w:rsid w:val="00715D6C"/>
  </w:style>
  <w:style w:type="character" w:customStyle="1" w:styleId="l7">
    <w:name w:val="l7"/>
    <w:basedOn w:val="DefaultParagraphFont"/>
    <w:rsid w:val="00715D6C"/>
  </w:style>
  <w:style w:type="character" w:customStyle="1" w:styleId="l8">
    <w:name w:val="l8"/>
    <w:basedOn w:val="DefaultParagraphFont"/>
    <w:rsid w:val="00715D6C"/>
  </w:style>
  <w:style w:type="paragraph" w:styleId="BodyText">
    <w:name w:val="Body Text"/>
    <w:basedOn w:val="Normal"/>
    <w:link w:val="BodyTextChar"/>
    <w:uiPriority w:val="1"/>
    <w:qFormat/>
    <w:rsid w:val="00715D6C"/>
    <w:pPr>
      <w:widowControl w:val="0"/>
      <w:autoSpaceDE w:val="0"/>
      <w:autoSpaceDN w:val="0"/>
      <w:spacing w:after="0" w:line="240" w:lineRule="auto"/>
    </w:pPr>
    <w:rPr>
      <w:rFonts w:eastAsia="Times New Roman" w:cs="Times New Roman"/>
      <w:sz w:val="14"/>
      <w:szCs w:val="14"/>
      <w:lang w:bidi="en-US"/>
    </w:rPr>
  </w:style>
  <w:style w:type="character" w:customStyle="1" w:styleId="BodyTextChar">
    <w:name w:val="Body Text Char"/>
    <w:link w:val="BodyText"/>
    <w:uiPriority w:val="1"/>
    <w:rsid w:val="00715D6C"/>
    <w:rPr>
      <w:rFonts w:ascii="Times New Roman" w:eastAsia="Times New Roman" w:hAnsi="Times New Roman" w:cs="Times New Roman"/>
      <w:sz w:val="14"/>
      <w:szCs w:val="14"/>
      <w:lang w:bidi="en-US"/>
    </w:rPr>
  </w:style>
  <w:style w:type="character" w:customStyle="1" w:styleId="Heading1Char">
    <w:name w:val="Heading 1 Char"/>
    <w:link w:val="Heading1"/>
    <w:uiPriority w:val="9"/>
    <w:rsid w:val="00D90355"/>
    <w:rPr>
      <w:rFonts w:ascii="Times New Roman" w:eastAsia="Times New Roman" w:hAnsi="Times New Roman" w:cs="Times New Roman"/>
      <w:b/>
      <w:bCs/>
      <w:kern w:val="32"/>
      <w:sz w:val="28"/>
      <w:szCs w:val="32"/>
      <w:lang w:val="fr-FR"/>
    </w:rPr>
  </w:style>
  <w:style w:type="character" w:customStyle="1" w:styleId="Heading2Char">
    <w:name w:val="Heading 2 Char"/>
    <w:link w:val="Heading2"/>
    <w:uiPriority w:val="9"/>
    <w:rsid w:val="00D90355"/>
    <w:rPr>
      <w:rFonts w:ascii="Times New Roman" w:eastAsia="Times New Roman" w:hAnsi="Times New Roman" w:cs="Times New Roman"/>
      <w:b/>
      <w:bCs/>
      <w:i/>
      <w:iCs/>
      <w:sz w:val="24"/>
      <w:szCs w:val="28"/>
      <w:lang w:val="fr-FR"/>
    </w:rPr>
  </w:style>
  <w:style w:type="paragraph" w:styleId="Header">
    <w:name w:val="header"/>
    <w:basedOn w:val="Normal"/>
    <w:link w:val="HeaderChar"/>
    <w:uiPriority w:val="99"/>
    <w:unhideWhenUsed/>
    <w:rsid w:val="000720E9"/>
    <w:pPr>
      <w:tabs>
        <w:tab w:val="center" w:pos="4680"/>
        <w:tab w:val="right" w:pos="9360"/>
      </w:tabs>
    </w:pPr>
    <w:rPr>
      <w:rFonts w:ascii="Calibri" w:hAnsi="Calibri" w:cs="Times New Roman"/>
      <w:sz w:val="22"/>
      <w:lang w:val="fr-FR"/>
    </w:rPr>
  </w:style>
  <w:style w:type="character" w:customStyle="1" w:styleId="HeaderChar">
    <w:name w:val="Header Char"/>
    <w:link w:val="Header"/>
    <w:uiPriority w:val="99"/>
    <w:rsid w:val="000720E9"/>
    <w:rPr>
      <w:sz w:val="22"/>
      <w:szCs w:val="22"/>
      <w:lang w:val="fr-FR"/>
    </w:rPr>
  </w:style>
  <w:style w:type="paragraph" w:styleId="Footer">
    <w:name w:val="footer"/>
    <w:basedOn w:val="Normal"/>
    <w:link w:val="FooterChar"/>
    <w:uiPriority w:val="99"/>
    <w:unhideWhenUsed/>
    <w:rsid w:val="000720E9"/>
    <w:pPr>
      <w:tabs>
        <w:tab w:val="center" w:pos="4680"/>
        <w:tab w:val="right" w:pos="9360"/>
      </w:tabs>
    </w:pPr>
    <w:rPr>
      <w:rFonts w:ascii="Calibri" w:hAnsi="Calibri" w:cs="Times New Roman"/>
      <w:sz w:val="22"/>
      <w:lang w:val="fr-FR"/>
    </w:rPr>
  </w:style>
  <w:style w:type="character" w:customStyle="1" w:styleId="FooterChar">
    <w:name w:val="Footer Char"/>
    <w:link w:val="Footer"/>
    <w:uiPriority w:val="99"/>
    <w:rsid w:val="000720E9"/>
    <w:rPr>
      <w:sz w:val="22"/>
      <w:szCs w:val="22"/>
      <w:lang w:val="fr-FR"/>
    </w:rPr>
  </w:style>
  <w:style w:type="paragraph" w:styleId="ListParagraph">
    <w:name w:val="List Paragraph"/>
    <w:basedOn w:val="Normal"/>
    <w:uiPriority w:val="34"/>
    <w:qFormat/>
    <w:rsid w:val="006D02F0"/>
    <w:pPr>
      <w:spacing w:after="0" w:line="240" w:lineRule="auto"/>
      <w:ind w:left="720"/>
      <w:contextualSpacing/>
    </w:pPr>
    <w:rPr>
      <w:rFonts w:eastAsia="Times New Roman" w:cs="Times New Roman"/>
      <w:szCs w:val="24"/>
    </w:rPr>
  </w:style>
  <w:style w:type="character" w:styleId="Strong">
    <w:name w:val="Strong"/>
    <w:uiPriority w:val="22"/>
    <w:qFormat/>
    <w:rsid w:val="00637D84"/>
    <w:rPr>
      <w:b/>
      <w:bCs/>
    </w:rPr>
  </w:style>
  <w:style w:type="table" w:customStyle="1" w:styleId="TableGrid1">
    <w:name w:val="Table Grid1"/>
    <w:basedOn w:val="TableNormal"/>
    <w:next w:val="TableGrid"/>
    <w:uiPriority w:val="39"/>
    <w:rsid w:val="00674FB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144C0"/>
    <w:rPr>
      <w:color w:val="605E5C"/>
      <w:shd w:val="clear" w:color="auto" w:fill="E1DFDD"/>
    </w:rPr>
  </w:style>
  <w:style w:type="character" w:customStyle="1" w:styleId="UnresolvedMention2">
    <w:name w:val="Unresolved Mention2"/>
    <w:basedOn w:val="DefaultParagraphFont"/>
    <w:uiPriority w:val="99"/>
    <w:semiHidden/>
    <w:unhideWhenUsed/>
    <w:rsid w:val="00A84B57"/>
    <w:rPr>
      <w:color w:val="605E5C"/>
      <w:shd w:val="clear" w:color="auto" w:fill="E1DFDD"/>
    </w:rPr>
  </w:style>
  <w:style w:type="character" w:customStyle="1" w:styleId="authorsname">
    <w:name w:val="authors__name"/>
    <w:basedOn w:val="DefaultParagraphFont"/>
    <w:rsid w:val="00CF61A8"/>
  </w:style>
  <w:style w:type="character" w:styleId="CommentReference">
    <w:name w:val="annotation reference"/>
    <w:basedOn w:val="DefaultParagraphFont"/>
    <w:uiPriority w:val="99"/>
    <w:semiHidden/>
    <w:unhideWhenUsed/>
    <w:rsid w:val="00CD0116"/>
    <w:rPr>
      <w:sz w:val="16"/>
      <w:szCs w:val="16"/>
    </w:rPr>
  </w:style>
  <w:style w:type="paragraph" w:styleId="CommentText">
    <w:name w:val="annotation text"/>
    <w:basedOn w:val="Normal"/>
    <w:link w:val="CommentTextChar"/>
    <w:uiPriority w:val="99"/>
    <w:semiHidden/>
    <w:unhideWhenUsed/>
    <w:rsid w:val="00CD0116"/>
    <w:pPr>
      <w:spacing w:line="240" w:lineRule="auto"/>
    </w:pPr>
    <w:rPr>
      <w:sz w:val="20"/>
      <w:szCs w:val="20"/>
    </w:rPr>
  </w:style>
  <w:style w:type="character" w:customStyle="1" w:styleId="CommentTextChar">
    <w:name w:val="Comment Text Char"/>
    <w:basedOn w:val="DefaultParagraphFont"/>
    <w:link w:val="CommentText"/>
    <w:uiPriority w:val="99"/>
    <w:semiHidden/>
    <w:rsid w:val="00CD0116"/>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CD0116"/>
    <w:rPr>
      <w:b/>
      <w:bCs/>
    </w:rPr>
  </w:style>
  <w:style w:type="character" w:customStyle="1" w:styleId="CommentSubjectChar">
    <w:name w:val="Comment Subject Char"/>
    <w:basedOn w:val="CommentTextChar"/>
    <w:link w:val="CommentSubject"/>
    <w:uiPriority w:val="99"/>
    <w:semiHidden/>
    <w:rsid w:val="00CD0116"/>
    <w:rPr>
      <w:rFonts w:ascii="Times New Roman" w:hAnsi="Times New Roman"/>
      <w:b/>
      <w:bCs/>
      <w:lang w:val="en-GB"/>
    </w:rPr>
  </w:style>
  <w:style w:type="character" w:customStyle="1" w:styleId="UnresolvedMention3">
    <w:name w:val="Unresolved Mention3"/>
    <w:basedOn w:val="DefaultParagraphFont"/>
    <w:uiPriority w:val="99"/>
    <w:semiHidden/>
    <w:unhideWhenUsed/>
    <w:rsid w:val="00D05628"/>
    <w:rPr>
      <w:color w:val="605E5C"/>
      <w:shd w:val="clear" w:color="auto" w:fill="E1DFDD"/>
    </w:rPr>
  </w:style>
  <w:style w:type="paragraph" w:styleId="Revision">
    <w:name w:val="Revision"/>
    <w:hidden/>
    <w:uiPriority w:val="99"/>
    <w:semiHidden/>
    <w:rsid w:val="00665BAE"/>
    <w:rPr>
      <w:rFonts w:ascii="Times New Roman" w:hAnsi="Times New Roman"/>
      <w:sz w:val="24"/>
      <w:szCs w:val="22"/>
      <w:lang w:val="en-GB"/>
    </w:rPr>
  </w:style>
  <w:style w:type="paragraph" w:styleId="BalloonText">
    <w:name w:val="Balloon Text"/>
    <w:basedOn w:val="Normal"/>
    <w:link w:val="BalloonTextChar"/>
    <w:uiPriority w:val="99"/>
    <w:semiHidden/>
    <w:unhideWhenUsed/>
    <w:rsid w:val="00380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2F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998196">
      <w:bodyDiv w:val="1"/>
      <w:marLeft w:val="0"/>
      <w:marRight w:val="0"/>
      <w:marTop w:val="0"/>
      <w:marBottom w:val="0"/>
      <w:divBdr>
        <w:top w:val="none" w:sz="0" w:space="0" w:color="auto"/>
        <w:left w:val="none" w:sz="0" w:space="0" w:color="auto"/>
        <w:bottom w:val="none" w:sz="0" w:space="0" w:color="auto"/>
        <w:right w:val="none" w:sz="0" w:space="0" w:color="auto"/>
      </w:divBdr>
      <w:divsChild>
        <w:div w:id="751126926">
          <w:marLeft w:val="0"/>
          <w:marRight w:val="0"/>
          <w:marTop w:val="0"/>
          <w:marBottom w:val="0"/>
          <w:divBdr>
            <w:top w:val="none" w:sz="0" w:space="0" w:color="auto"/>
            <w:left w:val="none" w:sz="0" w:space="0" w:color="auto"/>
            <w:bottom w:val="none" w:sz="0" w:space="0" w:color="auto"/>
            <w:right w:val="none" w:sz="0" w:space="0" w:color="auto"/>
          </w:divBdr>
          <w:divsChild>
            <w:div w:id="6912374">
              <w:marLeft w:val="0"/>
              <w:marRight w:val="0"/>
              <w:marTop w:val="0"/>
              <w:marBottom w:val="0"/>
              <w:divBdr>
                <w:top w:val="none" w:sz="0" w:space="0" w:color="auto"/>
                <w:left w:val="none" w:sz="0" w:space="0" w:color="auto"/>
                <w:bottom w:val="none" w:sz="0" w:space="0" w:color="auto"/>
                <w:right w:val="none" w:sz="0" w:space="0" w:color="auto"/>
              </w:divBdr>
            </w:div>
            <w:div w:id="48769436">
              <w:marLeft w:val="0"/>
              <w:marRight w:val="0"/>
              <w:marTop w:val="0"/>
              <w:marBottom w:val="0"/>
              <w:divBdr>
                <w:top w:val="none" w:sz="0" w:space="0" w:color="auto"/>
                <w:left w:val="none" w:sz="0" w:space="0" w:color="auto"/>
                <w:bottom w:val="none" w:sz="0" w:space="0" w:color="auto"/>
                <w:right w:val="none" w:sz="0" w:space="0" w:color="auto"/>
              </w:divBdr>
              <w:divsChild>
                <w:div w:id="204341755">
                  <w:marLeft w:val="0"/>
                  <w:marRight w:val="0"/>
                  <w:marTop w:val="0"/>
                  <w:marBottom w:val="0"/>
                  <w:divBdr>
                    <w:top w:val="none" w:sz="0" w:space="0" w:color="auto"/>
                    <w:left w:val="none" w:sz="0" w:space="0" w:color="auto"/>
                    <w:bottom w:val="none" w:sz="0" w:space="0" w:color="auto"/>
                    <w:right w:val="none" w:sz="0" w:space="0" w:color="auto"/>
                  </w:divBdr>
                  <w:divsChild>
                    <w:div w:id="189577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520">
              <w:marLeft w:val="0"/>
              <w:marRight w:val="0"/>
              <w:marTop w:val="0"/>
              <w:marBottom w:val="0"/>
              <w:divBdr>
                <w:top w:val="none" w:sz="0" w:space="0" w:color="auto"/>
                <w:left w:val="none" w:sz="0" w:space="0" w:color="auto"/>
                <w:bottom w:val="none" w:sz="0" w:space="0" w:color="auto"/>
                <w:right w:val="none" w:sz="0" w:space="0" w:color="auto"/>
              </w:divBdr>
            </w:div>
            <w:div w:id="98263550">
              <w:marLeft w:val="0"/>
              <w:marRight w:val="0"/>
              <w:marTop w:val="0"/>
              <w:marBottom w:val="0"/>
              <w:divBdr>
                <w:top w:val="none" w:sz="0" w:space="0" w:color="auto"/>
                <w:left w:val="none" w:sz="0" w:space="0" w:color="auto"/>
                <w:bottom w:val="none" w:sz="0" w:space="0" w:color="auto"/>
                <w:right w:val="none" w:sz="0" w:space="0" w:color="auto"/>
              </w:divBdr>
            </w:div>
            <w:div w:id="112485967">
              <w:marLeft w:val="0"/>
              <w:marRight w:val="0"/>
              <w:marTop w:val="0"/>
              <w:marBottom w:val="0"/>
              <w:divBdr>
                <w:top w:val="none" w:sz="0" w:space="0" w:color="auto"/>
                <w:left w:val="none" w:sz="0" w:space="0" w:color="auto"/>
                <w:bottom w:val="none" w:sz="0" w:space="0" w:color="auto"/>
                <w:right w:val="none" w:sz="0" w:space="0" w:color="auto"/>
              </w:divBdr>
            </w:div>
            <w:div w:id="325397236">
              <w:marLeft w:val="0"/>
              <w:marRight w:val="0"/>
              <w:marTop w:val="0"/>
              <w:marBottom w:val="0"/>
              <w:divBdr>
                <w:top w:val="none" w:sz="0" w:space="0" w:color="auto"/>
                <w:left w:val="none" w:sz="0" w:space="0" w:color="auto"/>
                <w:bottom w:val="none" w:sz="0" w:space="0" w:color="auto"/>
                <w:right w:val="none" w:sz="0" w:space="0" w:color="auto"/>
              </w:divBdr>
            </w:div>
            <w:div w:id="422726978">
              <w:marLeft w:val="0"/>
              <w:marRight w:val="0"/>
              <w:marTop w:val="0"/>
              <w:marBottom w:val="0"/>
              <w:divBdr>
                <w:top w:val="none" w:sz="0" w:space="0" w:color="auto"/>
                <w:left w:val="none" w:sz="0" w:space="0" w:color="auto"/>
                <w:bottom w:val="none" w:sz="0" w:space="0" w:color="auto"/>
                <w:right w:val="none" w:sz="0" w:space="0" w:color="auto"/>
              </w:divBdr>
            </w:div>
            <w:div w:id="507642574">
              <w:marLeft w:val="0"/>
              <w:marRight w:val="0"/>
              <w:marTop w:val="0"/>
              <w:marBottom w:val="0"/>
              <w:divBdr>
                <w:top w:val="none" w:sz="0" w:space="0" w:color="auto"/>
                <w:left w:val="none" w:sz="0" w:space="0" w:color="auto"/>
                <w:bottom w:val="none" w:sz="0" w:space="0" w:color="auto"/>
                <w:right w:val="none" w:sz="0" w:space="0" w:color="auto"/>
              </w:divBdr>
            </w:div>
            <w:div w:id="522986618">
              <w:marLeft w:val="0"/>
              <w:marRight w:val="0"/>
              <w:marTop w:val="0"/>
              <w:marBottom w:val="0"/>
              <w:divBdr>
                <w:top w:val="none" w:sz="0" w:space="0" w:color="auto"/>
                <w:left w:val="none" w:sz="0" w:space="0" w:color="auto"/>
                <w:bottom w:val="none" w:sz="0" w:space="0" w:color="auto"/>
                <w:right w:val="none" w:sz="0" w:space="0" w:color="auto"/>
              </w:divBdr>
            </w:div>
            <w:div w:id="533074922">
              <w:marLeft w:val="0"/>
              <w:marRight w:val="0"/>
              <w:marTop w:val="0"/>
              <w:marBottom w:val="0"/>
              <w:divBdr>
                <w:top w:val="none" w:sz="0" w:space="0" w:color="auto"/>
                <w:left w:val="none" w:sz="0" w:space="0" w:color="auto"/>
                <w:bottom w:val="none" w:sz="0" w:space="0" w:color="auto"/>
                <w:right w:val="none" w:sz="0" w:space="0" w:color="auto"/>
              </w:divBdr>
              <w:divsChild>
                <w:div w:id="922570992">
                  <w:marLeft w:val="0"/>
                  <w:marRight w:val="0"/>
                  <w:marTop w:val="0"/>
                  <w:marBottom w:val="0"/>
                  <w:divBdr>
                    <w:top w:val="none" w:sz="0" w:space="0" w:color="auto"/>
                    <w:left w:val="none" w:sz="0" w:space="0" w:color="auto"/>
                    <w:bottom w:val="none" w:sz="0" w:space="0" w:color="auto"/>
                    <w:right w:val="none" w:sz="0" w:space="0" w:color="auto"/>
                  </w:divBdr>
                  <w:divsChild>
                    <w:div w:id="142576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82207">
              <w:marLeft w:val="0"/>
              <w:marRight w:val="0"/>
              <w:marTop w:val="0"/>
              <w:marBottom w:val="0"/>
              <w:divBdr>
                <w:top w:val="none" w:sz="0" w:space="0" w:color="auto"/>
                <w:left w:val="none" w:sz="0" w:space="0" w:color="auto"/>
                <w:bottom w:val="none" w:sz="0" w:space="0" w:color="auto"/>
                <w:right w:val="none" w:sz="0" w:space="0" w:color="auto"/>
              </w:divBdr>
            </w:div>
            <w:div w:id="547690444">
              <w:marLeft w:val="0"/>
              <w:marRight w:val="0"/>
              <w:marTop w:val="0"/>
              <w:marBottom w:val="0"/>
              <w:divBdr>
                <w:top w:val="none" w:sz="0" w:space="0" w:color="auto"/>
                <w:left w:val="none" w:sz="0" w:space="0" w:color="auto"/>
                <w:bottom w:val="none" w:sz="0" w:space="0" w:color="auto"/>
                <w:right w:val="none" w:sz="0" w:space="0" w:color="auto"/>
              </w:divBdr>
            </w:div>
            <w:div w:id="611739963">
              <w:marLeft w:val="0"/>
              <w:marRight w:val="0"/>
              <w:marTop w:val="0"/>
              <w:marBottom w:val="0"/>
              <w:divBdr>
                <w:top w:val="none" w:sz="0" w:space="0" w:color="auto"/>
                <w:left w:val="none" w:sz="0" w:space="0" w:color="auto"/>
                <w:bottom w:val="none" w:sz="0" w:space="0" w:color="auto"/>
                <w:right w:val="none" w:sz="0" w:space="0" w:color="auto"/>
              </w:divBdr>
            </w:div>
            <w:div w:id="681277838">
              <w:marLeft w:val="0"/>
              <w:marRight w:val="0"/>
              <w:marTop w:val="0"/>
              <w:marBottom w:val="0"/>
              <w:divBdr>
                <w:top w:val="none" w:sz="0" w:space="0" w:color="auto"/>
                <w:left w:val="none" w:sz="0" w:space="0" w:color="auto"/>
                <w:bottom w:val="none" w:sz="0" w:space="0" w:color="auto"/>
                <w:right w:val="none" w:sz="0" w:space="0" w:color="auto"/>
              </w:divBdr>
            </w:div>
            <w:div w:id="704525298">
              <w:marLeft w:val="0"/>
              <w:marRight w:val="0"/>
              <w:marTop w:val="0"/>
              <w:marBottom w:val="0"/>
              <w:divBdr>
                <w:top w:val="none" w:sz="0" w:space="0" w:color="auto"/>
                <w:left w:val="none" w:sz="0" w:space="0" w:color="auto"/>
                <w:bottom w:val="none" w:sz="0" w:space="0" w:color="auto"/>
                <w:right w:val="none" w:sz="0" w:space="0" w:color="auto"/>
              </w:divBdr>
            </w:div>
            <w:div w:id="769858840">
              <w:marLeft w:val="0"/>
              <w:marRight w:val="0"/>
              <w:marTop w:val="0"/>
              <w:marBottom w:val="0"/>
              <w:divBdr>
                <w:top w:val="none" w:sz="0" w:space="0" w:color="auto"/>
                <w:left w:val="none" w:sz="0" w:space="0" w:color="auto"/>
                <w:bottom w:val="none" w:sz="0" w:space="0" w:color="auto"/>
                <w:right w:val="none" w:sz="0" w:space="0" w:color="auto"/>
              </w:divBdr>
            </w:div>
            <w:div w:id="833569514">
              <w:marLeft w:val="0"/>
              <w:marRight w:val="0"/>
              <w:marTop w:val="0"/>
              <w:marBottom w:val="0"/>
              <w:divBdr>
                <w:top w:val="none" w:sz="0" w:space="0" w:color="auto"/>
                <w:left w:val="none" w:sz="0" w:space="0" w:color="auto"/>
                <w:bottom w:val="none" w:sz="0" w:space="0" w:color="auto"/>
                <w:right w:val="none" w:sz="0" w:space="0" w:color="auto"/>
              </w:divBdr>
            </w:div>
            <w:div w:id="870068449">
              <w:marLeft w:val="0"/>
              <w:marRight w:val="0"/>
              <w:marTop w:val="0"/>
              <w:marBottom w:val="0"/>
              <w:divBdr>
                <w:top w:val="none" w:sz="0" w:space="0" w:color="auto"/>
                <w:left w:val="none" w:sz="0" w:space="0" w:color="auto"/>
                <w:bottom w:val="none" w:sz="0" w:space="0" w:color="auto"/>
                <w:right w:val="none" w:sz="0" w:space="0" w:color="auto"/>
              </w:divBdr>
            </w:div>
            <w:div w:id="870338375">
              <w:marLeft w:val="0"/>
              <w:marRight w:val="0"/>
              <w:marTop w:val="0"/>
              <w:marBottom w:val="0"/>
              <w:divBdr>
                <w:top w:val="none" w:sz="0" w:space="0" w:color="auto"/>
                <w:left w:val="none" w:sz="0" w:space="0" w:color="auto"/>
                <w:bottom w:val="none" w:sz="0" w:space="0" w:color="auto"/>
                <w:right w:val="none" w:sz="0" w:space="0" w:color="auto"/>
              </w:divBdr>
            </w:div>
            <w:div w:id="884171791">
              <w:marLeft w:val="0"/>
              <w:marRight w:val="0"/>
              <w:marTop w:val="0"/>
              <w:marBottom w:val="0"/>
              <w:divBdr>
                <w:top w:val="none" w:sz="0" w:space="0" w:color="auto"/>
                <w:left w:val="none" w:sz="0" w:space="0" w:color="auto"/>
                <w:bottom w:val="none" w:sz="0" w:space="0" w:color="auto"/>
                <w:right w:val="none" w:sz="0" w:space="0" w:color="auto"/>
              </w:divBdr>
            </w:div>
            <w:div w:id="905339549">
              <w:marLeft w:val="0"/>
              <w:marRight w:val="0"/>
              <w:marTop w:val="0"/>
              <w:marBottom w:val="0"/>
              <w:divBdr>
                <w:top w:val="none" w:sz="0" w:space="0" w:color="auto"/>
                <w:left w:val="none" w:sz="0" w:space="0" w:color="auto"/>
                <w:bottom w:val="none" w:sz="0" w:space="0" w:color="auto"/>
                <w:right w:val="none" w:sz="0" w:space="0" w:color="auto"/>
              </w:divBdr>
            </w:div>
            <w:div w:id="968126586">
              <w:marLeft w:val="0"/>
              <w:marRight w:val="0"/>
              <w:marTop w:val="0"/>
              <w:marBottom w:val="0"/>
              <w:divBdr>
                <w:top w:val="none" w:sz="0" w:space="0" w:color="auto"/>
                <w:left w:val="none" w:sz="0" w:space="0" w:color="auto"/>
                <w:bottom w:val="none" w:sz="0" w:space="0" w:color="auto"/>
                <w:right w:val="none" w:sz="0" w:space="0" w:color="auto"/>
              </w:divBdr>
            </w:div>
            <w:div w:id="999187699">
              <w:marLeft w:val="0"/>
              <w:marRight w:val="0"/>
              <w:marTop w:val="0"/>
              <w:marBottom w:val="0"/>
              <w:divBdr>
                <w:top w:val="none" w:sz="0" w:space="0" w:color="auto"/>
                <w:left w:val="none" w:sz="0" w:space="0" w:color="auto"/>
                <w:bottom w:val="none" w:sz="0" w:space="0" w:color="auto"/>
                <w:right w:val="none" w:sz="0" w:space="0" w:color="auto"/>
              </w:divBdr>
            </w:div>
            <w:div w:id="1021592923">
              <w:marLeft w:val="0"/>
              <w:marRight w:val="0"/>
              <w:marTop w:val="0"/>
              <w:marBottom w:val="0"/>
              <w:divBdr>
                <w:top w:val="none" w:sz="0" w:space="0" w:color="auto"/>
                <w:left w:val="none" w:sz="0" w:space="0" w:color="auto"/>
                <w:bottom w:val="none" w:sz="0" w:space="0" w:color="auto"/>
                <w:right w:val="none" w:sz="0" w:space="0" w:color="auto"/>
              </w:divBdr>
            </w:div>
            <w:div w:id="1061174195">
              <w:marLeft w:val="0"/>
              <w:marRight w:val="0"/>
              <w:marTop w:val="0"/>
              <w:marBottom w:val="0"/>
              <w:divBdr>
                <w:top w:val="none" w:sz="0" w:space="0" w:color="auto"/>
                <w:left w:val="none" w:sz="0" w:space="0" w:color="auto"/>
                <w:bottom w:val="none" w:sz="0" w:space="0" w:color="auto"/>
                <w:right w:val="none" w:sz="0" w:space="0" w:color="auto"/>
              </w:divBdr>
            </w:div>
            <w:div w:id="1095134257">
              <w:marLeft w:val="0"/>
              <w:marRight w:val="0"/>
              <w:marTop w:val="0"/>
              <w:marBottom w:val="0"/>
              <w:divBdr>
                <w:top w:val="none" w:sz="0" w:space="0" w:color="auto"/>
                <w:left w:val="none" w:sz="0" w:space="0" w:color="auto"/>
                <w:bottom w:val="none" w:sz="0" w:space="0" w:color="auto"/>
                <w:right w:val="none" w:sz="0" w:space="0" w:color="auto"/>
              </w:divBdr>
            </w:div>
            <w:div w:id="1108819304">
              <w:marLeft w:val="0"/>
              <w:marRight w:val="0"/>
              <w:marTop w:val="0"/>
              <w:marBottom w:val="0"/>
              <w:divBdr>
                <w:top w:val="none" w:sz="0" w:space="0" w:color="auto"/>
                <w:left w:val="none" w:sz="0" w:space="0" w:color="auto"/>
                <w:bottom w:val="none" w:sz="0" w:space="0" w:color="auto"/>
                <w:right w:val="none" w:sz="0" w:space="0" w:color="auto"/>
              </w:divBdr>
            </w:div>
            <w:div w:id="1131707963">
              <w:marLeft w:val="0"/>
              <w:marRight w:val="0"/>
              <w:marTop w:val="0"/>
              <w:marBottom w:val="0"/>
              <w:divBdr>
                <w:top w:val="none" w:sz="0" w:space="0" w:color="auto"/>
                <w:left w:val="none" w:sz="0" w:space="0" w:color="auto"/>
                <w:bottom w:val="none" w:sz="0" w:space="0" w:color="auto"/>
                <w:right w:val="none" w:sz="0" w:space="0" w:color="auto"/>
              </w:divBdr>
            </w:div>
            <w:div w:id="1167400051">
              <w:marLeft w:val="0"/>
              <w:marRight w:val="0"/>
              <w:marTop w:val="0"/>
              <w:marBottom w:val="0"/>
              <w:divBdr>
                <w:top w:val="none" w:sz="0" w:space="0" w:color="auto"/>
                <w:left w:val="none" w:sz="0" w:space="0" w:color="auto"/>
                <w:bottom w:val="none" w:sz="0" w:space="0" w:color="auto"/>
                <w:right w:val="none" w:sz="0" w:space="0" w:color="auto"/>
              </w:divBdr>
            </w:div>
            <w:div w:id="1239289112">
              <w:marLeft w:val="0"/>
              <w:marRight w:val="0"/>
              <w:marTop w:val="0"/>
              <w:marBottom w:val="0"/>
              <w:divBdr>
                <w:top w:val="none" w:sz="0" w:space="0" w:color="auto"/>
                <w:left w:val="none" w:sz="0" w:space="0" w:color="auto"/>
                <w:bottom w:val="none" w:sz="0" w:space="0" w:color="auto"/>
                <w:right w:val="none" w:sz="0" w:space="0" w:color="auto"/>
              </w:divBdr>
            </w:div>
            <w:div w:id="1286035494">
              <w:marLeft w:val="0"/>
              <w:marRight w:val="0"/>
              <w:marTop w:val="0"/>
              <w:marBottom w:val="0"/>
              <w:divBdr>
                <w:top w:val="none" w:sz="0" w:space="0" w:color="auto"/>
                <w:left w:val="none" w:sz="0" w:space="0" w:color="auto"/>
                <w:bottom w:val="none" w:sz="0" w:space="0" w:color="auto"/>
                <w:right w:val="none" w:sz="0" w:space="0" w:color="auto"/>
              </w:divBdr>
            </w:div>
            <w:div w:id="1301305102">
              <w:marLeft w:val="0"/>
              <w:marRight w:val="0"/>
              <w:marTop w:val="0"/>
              <w:marBottom w:val="0"/>
              <w:divBdr>
                <w:top w:val="none" w:sz="0" w:space="0" w:color="auto"/>
                <w:left w:val="none" w:sz="0" w:space="0" w:color="auto"/>
                <w:bottom w:val="none" w:sz="0" w:space="0" w:color="auto"/>
                <w:right w:val="none" w:sz="0" w:space="0" w:color="auto"/>
              </w:divBdr>
            </w:div>
            <w:div w:id="1304776061">
              <w:marLeft w:val="0"/>
              <w:marRight w:val="0"/>
              <w:marTop w:val="0"/>
              <w:marBottom w:val="0"/>
              <w:divBdr>
                <w:top w:val="none" w:sz="0" w:space="0" w:color="auto"/>
                <w:left w:val="none" w:sz="0" w:space="0" w:color="auto"/>
                <w:bottom w:val="none" w:sz="0" w:space="0" w:color="auto"/>
                <w:right w:val="none" w:sz="0" w:space="0" w:color="auto"/>
              </w:divBdr>
            </w:div>
            <w:div w:id="1353612345">
              <w:marLeft w:val="0"/>
              <w:marRight w:val="0"/>
              <w:marTop w:val="0"/>
              <w:marBottom w:val="0"/>
              <w:divBdr>
                <w:top w:val="none" w:sz="0" w:space="0" w:color="auto"/>
                <w:left w:val="none" w:sz="0" w:space="0" w:color="auto"/>
                <w:bottom w:val="none" w:sz="0" w:space="0" w:color="auto"/>
                <w:right w:val="none" w:sz="0" w:space="0" w:color="auto"/>
              </w:divBdr>
            </w:div>
            <w:div w:id="1436706289">
              <w:marLeft w:val="0"/>
              <w:marRight w:val="0"/>
              <w:marTop w:val="0"/>
              <w:marBottom w:val="0"/>
              <w:divBdr>
                <w:top w:val="none" w:sz="0" w:space="0" w:color="auto"/>
                <w:left w:val="none" w:sz="0" w:space="0" w:color="auto"/>
                <w:bottom w:val="none" w:sz="0" w:space="0" w:color="auto"/>
                <w:right w:val="none" w:sz="0" w:space="0" w:color="auto"/>
              </w:divBdr>
            </w:div>
            <w:div w:id="1438717848">
              <w:marLeft w:val="0"/>
              <w:marRight w:val="0"/>
              <w:marTop w:val="0"/>
              <w:marBottom w:val="0"/>
              <w:divBdr>
                <w:top w:val="none" w:sz="0" w:space="0" w:color="auto"/>
                <w:left w:val="none" w:sz="0" w:space="0" w:color="auto"/>
                <w:bottom w:val="none" w:sz="0" w:space="0" w:color="auto"/>
                <w:right w:val="none" w:sz="0" w:space="0" w:color="auto"/>
              </w:divBdr>
            </w:div>
            <w:div w:id="1448235008">
              <w:marLeft w:val="0"/>
              <w:marRight w:val="0"/>
              <w:marTop w:val="0"/>
              <w:marBottom w:val="0"/>
              <w:divBdr>
                <w:top w:val="none" w:sz="0" w:space="0" w:color="auto"/>
                <w:left w:val="none" w:sz="0" w:space="0" w:color="auto"/>
                <w:bottom w:val="none" w:sz="0" w:space="0" w:color="auto"/>
                <w:right w:val="none" w:sz="0" w:space="0" w:color="auto"/>
              </w:divBdr>
            </w:div>
            <w:div w:id="1518539458">
              <w:marLeft w:val="0"/>
              <w:marRight w:val="0"/>
              <w:marTop w:val="0"/>
              <w:marBottom w:val="0"/>
              <w:divBdr>
                <w:top w:val="none" w:sz="0" w:space="0" w:color="auto"/>
                <w:left w:val="none" w:sz="0" w:space="0" w:color="auto"/>
                <w:bottom w:val="none" w:sz="0" w:space="0" w:color="auto"/>
                <w:right w:val="none" w:sz="0" w:space="0" w:color="auto"/>
              </w:divBdr>
            </w:div>
            <w:div w:id="1569220429">
              <w:marLeft w:val="0"/>
              <w:marRight w:val="0"/>
              <w:marTop w:val="0"/>
              <w:marBottom w:val="0"/>
              <w:divBdr>
                <w:top w:val="none" w:sz="0" w:space="0" w:color="auto"/>
                <w:left w:val="none" w:sz="0" w:space="0" w:color="auto"/>
                <w:bottom w:val="none" w:sz="0" w:space="0" w:color="auto"/>
                <w:right w:val="none" w:sz="0" w:space="0" w:color="auto"/>
              </w:divBdr>
            </w:div>
            <w:div w:id="1586912055">
              <w:marLeft w:val="0"/>
              <w:marRight w:val="0"/>
              <w:marTop w:val="0"/>
              <w:marBottom w:val="0"/>
              <w:divBdr>
                <w:top w:val="none" w:sz="0" w:space="0" w:color="auto"/>
                <w:left w:val="none" w:sz="0" w:space="0" w:color="auto"/>
                <w:bottom w:val="none" w:sz="0" w:space="0" w:color="auto"/>
                <w:right w:val="none" w:sz="0" w:space="0" w:color="auto"/>
              </w:divBdr>
            </w:div>
            <w:div w:id="1592615914">
              <w:marLeft w:val="0"/>
              <w:marRight w:val="0"/>
              <w:marTop w:val="0"/>
              <w:marBottom w:val="0"/>
              <w:divBdr>
                <w:top w:val="none" w:sz="0" w:space="0" w:color="auto"/>
                <w:left w:val="none" w:sz="0" w:space="0" w:color="auto"/>
                <w:bottom w:val="none" w:sz="0" w:space="0" w:color="auto"/>
                <w:right w:val="none" w:sz="0" w:space="0" w:color="auto"/>
              </w:divBdr>
              <w:divsChild>
                <w:div w:id="1775592654">
                  <w:marLeft w:val="0"/>
                  <w:marRight w:val="0"/>
                  <w:marTop w:val="0"/>
                  <w:marBottom w:val="0"/>
                  <w:divBdr>
                    <w:top w:val="none" w:sz="0" w:space="0" w:color="auto"/>
                    <w:left w:val="none" w:sz="0" w:space="0" w:color="auto"/>
                    <w:bottom w:val="none" w:sz="0" w:space="0" w:color="auto"/>
                    <w:right w:val="none" w:sz="0" w:space="0" w:color="auto"/>
                  </w:divBdr>
                  <w:divsChild>
                    <w:div w:id="52194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04842">
              <w:marLeft w:val="0"/>
              <w:marRight w:val="0"/>
              <w:marTop w:val="0"/>
              <w:marBottom w:val="0"/>
              <w:divBdr>
                <w:top w:val="none" w:sz="0" w:space="0" w:color="auto"/>
                <w:left w:val="none" w:sz="0" w:space="0" w:color="auto"/>
                <w:bottom w:val="none" w:sz="0" w:space="0" w:color="auto"/>
                <w:right w:val="none" w:sz="0" w:space="0" w:color="auto"/>
              </w:divBdr>
              <w:divsChild>
                <w:div w:id="62214956">
                  <w:marLeft w:val="0"/>
                  <w:marRight w:val="0"/>
                  <w:marTop w:val="0"/>
                  <w:marBottom w:val="0"/>
                  <w:divBdr>
                    <w:top w:val="none" w:sz="0" w:space="0" w:color="auto"/>
                    <w:left w:val="none" w:sz="0" w:space="0" w:color="auto"/>
                    <w:bottom w:val="none" w:sz="0" w:space="0" w:color="auto"/>
                    <w:right w:val="none" w:sz="0" w:space="0" w:color="auto"/>
                  </w:divBdr>
                  <w:divsChild>
                    <w:div w:id="10479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69355">
              <w:marLeft w:val="0"/>
              <w:marRight w:val="0"/>
              <w:marTop w:val="0"/>
              <w:marBottom w:val="0"/>
              <w:divBdr>
                <w:top w:val="none" w:sz="0" w:space="0" w:color="auto"/>
                <w:left w:val="none" w:sz="0" w:space="0" w:color="auto"/>
                <w:bottom w:val="none" w:sz="0" w:space="0" w:color="auto"/>
                <w:right w:val="none" w:sz="0" w:space="0" w:color="auto"/>
              </w:divBdr>
            </w:div>
            <w:div w:id="1643654046">
              <w:marLeft w:val="0"/>
              <w:marRight w:val="0"/>
              <w:marTop w:val="0"/>
              <w:marBottom w:val="0"/>
              <w:divBdr>
                <w:top w:val="none" w:sz="0" w:space="0" w:color="auto"/>
                <w:left w:val="none" w:sz="0" w:space="0" w:color="auto"/>
                <w:bottom w:val="none" w:sz="0" w:space="0" w:color="auto"/>
                <w:right w:val="none" w:sz="0" w:space="0" w:color="auto"/>
              </w:divBdr>
            </w:div>
            <w:div w:id="1656452269">
              <w:marLeft w:val="0"/>
              <w:marRight w:val="0"/>
              <w:marTop w:val="0"/>
              <w:marBottom w:val="0"/>
              <w:divBdr>
                <w:top w:val="none" w:sz="0" w:space="0" w:color="auto"/>
                <w:left w:val="none" w:sz="0" w:space="0" w:color="auto"/>
                <w:bottom w:val="none" w:sz="0" w:space="0" w:color="auto"/>
                <w:right w:val="none" w:sz="0" w:space="0" w:color="auto"/>
              </w:divBdr>
            </w:div>
            <w:div w:id="1734279307">
              <w:marLeft w:val="0"/>
              <w:marRight w:val="0"/>
              <w:marTop w:val="0"/>
              <w:marBottom w:val="0"/>
              <w:divBdr>
                <w:top w:val="none" w:sz="0" w:space="0" w:color="auto"/>
                <w:left w:val="none" w:sz="0" w:space="0" w:color="auto"/>
                <w:bottom w:val="none" w:sz="0" w:space="0" w:color="auto"/>
                <w:right w:val="none" w:sz="0" w:space="0" w:color="auto"/>
              </w:divBdr>
            </w:div>
            <w:div w:id="1771731077">
              <w:marLeft w:val="0"/>
              <w:marRight w:val="0"/>
              <w:marTop w:val="0"/>
              <w:marBottom w:val="0"/>
              <w:divBdr>
                <w:top w:val="none" w:sz="0" w:space="0" w:color="auto"/>
                <w:left w:val="none" w:sz="0" w:space="0" w:color="auto"/>
                <w:bottom w:val="none" w:sz="0" w:space="0" w:color="auto"/>
                <w:right w:val="none" w:sz="0" w:space="0" w:color="auto"/>
              </w:divBdr>
            </w:div>
            <w:div w:id="1812626702">
              <w:marLeft w:val="0"/>
              <w:marRight w:val="0"/>
              <w:marTop w:val="0"/>
              <w:marBottom w:val="0"/>
              <w:divBdr>
                <w:top w:val="none" w:sz="0" w:space="0" w:color="auto"/>
                <w:left w:val="none" w:sz="0" w:space="0" w:color="auto"/>
                <w:bottom w:val="none" w:sz="0" w:space="0" w:color="auto"/>
                <w:right w:val="none" w:sz="0" w:space="0" w:color="auto"/>
              </w:divBdr>
            </w:div>
            <w:div w:id="1826512646">
              <w:marLeft w:val="0"/>
              <w:marRight w:val="0"/>
              <w:marTop w:val="0"/>
              <w:marBottom w:val="0"/>
              <w:divBdr>
                <w:top w:val="none" w:sz="0" w:space="0" w:color="auto"/>
                <w:left w:val="none" w:sz="0" w:space="0" w:color="auto"/>
                <w:bottom w:val="none" w:sz="0" w:space="0" w:color="auto"/>
                <w:right w:val="none" w:sz="0" w:space="0" w:color="auto"/>
              </w:divBdr>
            </w:div>
            <w:div w:id="1868176552">
              <w:marLeft w:val="0"/>
              <w:marRight w:val="0"/>
              <w:marTop w:val="0"/>
              <w:marBottom w:val="0"/>
              <w:divBdr>
                <w:top w:val="none" w:sz="0" w:space="0" w:color="auto"/>
                <w:left w:val="none" w:sz="0" w:space="0" w:color="auto"/>
                <w:bottom w:val="none" w:sz="0" w:space="0" w:color="auto"/>
                <w:right w:val="none" w:sz="0" w:space="0" w:color="auto"/>
              </w:divBdr>
            </w:div>
            <w:div w:id="1905214471">
              <w:marLeft w:val="0"/>
              <w:marRight w:val="0"/>
              <w:marTop w:val="0"/>
              <w:marBottom w:val="0"/>
              <w:divBdr>
                <w:top w:val="none" w:sz="0" w:space="0" w:color="auto"/>
                <w:left w:val="none" w:sz="0" w:space="0" w:color="auto"/>
                <w:bottom w:val="none" w:sz="0" w:space="0" w:color="auto"/>
                <w:right w:val="none" w:sz="0" w:space="0" w:color="auto"/>
              </w:divBdr>
            </w:div>
            <w:div w:id="1916743823">
              <w:marLeft w:val="0"/>
              <w:marRight w:val="0"/>
              <w:marTop w:val="0"/>
              <w:marBottom w:val="0"/>
              <w:divBdr>
                <w:top w:val="none" w:sz="0" w:space="0" w:color="auto"/>
                <w:left w:val="none" w:sz="0" w:space="0" w:color="auto"/>
                <w:bottom w:val="none" w:sz="0" w:space="0" w:color="auto"/>
                <w:right w:val="none" w:sz="0" w:space="0" w:color="auto"/>
              </w:divBdr>
            </w:div>
            <w:div w:id="1923640450">
              <w:marLeft w:val="0"/>
              <w:marRight w:val="0"/>
              <w:marTop w:val="0"/>
              <w:marBottom w:val="0"/>
              <w:divBdr>
                <w:top w:val="none" w:sz="0" w:space="0" w:color="auto"/>
                <w:left w:val="none" w:sz="0" w:space="0" w:color="auto"/>
                <w:bottom w:val="none" w:sz="0" w:space="0" w:color="auto"/>
                <w:right w:val="none" w:sz="0" w:space="0" w:color="auto"/>
              </w:divBdr>
            </w:div>
            <w:div w:id="1934241601">
              <w:marLeft w:val="0"/>
              <w:marRight w:val="0"/>
              <w:marTop w:val="0"/>
              <w:marBottom w:val="0"/>
              <w:divBdr>
                <w:top w:val="none" w:sz="0" w:space="0" w:color="auto"/>
                <w:left w:val="none" w:sz="0" w:space="0" w:color="auto"/>
                <w:bottom w:val="none" w:sz="0" w:space="0" w:color="auto"/>
                <w:right w:val="none" w:sz="0" w:space="0" w:color="auto"/>
              </w:divBdr>
            </w:div>
            <w:div w:id="1949317448">
              <w:marLeft w:val="0"/>
              <w:marRight w:val="0"/>
              <w:marTop w:val="0"/>
              <w:marBottom w:val="0"/>
              <w:divBdr>
                <w:top w:val="none" w:sz="0" w:space="0" w:color="auto"/>
                <w:left w:val="none" w:sz="0" w:space="0" w:color="auto"/>
                <w:bottom w:val="none" w:sz="0" w:space="0" w:color="auto"/>
                <w:right w:val="none" w:sz="0" w:space="0" w:color="auto"/>
              </w:divBdr>
            </w:div>
            <w:div w:id="1989507023">
              <w:marLeft w:val="0"/>
              <w:marRight w:val="0"/>
              <w:marTop w:val="0"/>
              <w:marBottom w:val="0"/>
              <w:divBdr>
                <w:top w:val="none" w:sz="0" w:space="0" w:color="auto"/>
                <w:left w:val="none" w:sz="0" w:space="0" w:color="auto"/>
                <w:bottom w:val="none" w:sz="0" w:space="0" w:color="auto"/>
                <w:right w:val="none" w:sz="0" w:space="0" w:color="auto"/>
              </w:divBdr>
            </w:div>
            <w:div w:id="2042777331">
              <w:marLeft w:val="0"/>
              <w:marRight w:val="0"/>
              <w:marTop w:val="0"/>
              <w:marBottom w:val="0"/>
              <w:divBdr>
                <w:top w:val="none" w:sz="0" w:space="0" w:color="auto"/>
                <w:left w:val="none" w:sz="0" w:space="0" w:color="auto"/>
                <w:bottom w:val="none" w:sz="0" w:space="0" w:color="auto"/>
                <w:right w:val="none" w:sz="0" w:space="0" w:color="auto"/>
              </w:divBdr>
            </w:div>
            <w:div w:id="2065836352">
              <w:marLeft w:val="0"/>
              <w:marRight w:val="0"/>
              <w:marTop w:val="0"/>
              <w:marBottom w:val="0"/>
              <w:divBdr>
                <w:top w:val="none" w:sz="0" w:space="0" w:color="auto"/>
                <w:left w:val="none" w:sz="0" w:space="0" w:color="auto"/>
                <w:bottom w:val="none" w:sz="0" w:space="0" w:color="auto"/>
                <w:right w:val="none" w:sz="0" w:space="0" w:color="auto"/>
              </w:divBdr>
            </w:div>
            <w:div w:id="207716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71899">
      <w:bodyDiv w:val="1"/>
      <w:marLeft w:val="0"/>
      <w:marRight w:val="0"/>
      <w:marTop w:val="0"/>
      <w:marBottom w:val="0"/>
      <w:divBdr>
        <w:top w:val="none" w:sz="0" w:space="0" w:color="auto"/>
        <w:left w:val="none" w:sz="0" w:space="0" w:color="auto"/>
        <w:bottom w:val="none" w:sz="0" w:space="0" w:color="auto"/>
        <w:right w:val="none" w:sz="0" w:space="0" w:color="auto"/>
      </w:divBdr>
    </w:div>
    <w:div w:id="1578200789">
      <w:bodyDiv w:val="1"/>
      <w:marLeft w:val="0"/>
      <w:marRight w:val="0"/>
      <w:marTop w:val="0"/>
      <w:marBottom w:val="0"/>
      <w:divBdr>
        <w:top w:val="none" w:sz="0" w:space="0" w:color="auto"/>
        <w:left w:val="none" w:sz="0" w:space="0" w:color="auto"/>
        <w:bottom w:val="none" w:sz="0" w:space="0" w:color="auto"/>
        <w:right w:val="none" w:sz="0" w:space="0" w:color="auto"/>
      </w:divBdr>
    </w:div>
    <w:div w:id="214600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altakhaineh@ju.edu.jo" TargetMode="External"/><Relationship Id="rId18" Type="http://schemas.openxmlformats.org/officeDocument/2006/relationships/hyperlink" Target="https://papers.ssrn.com/sol3/papers.cfm?abstract_id=3705756" TargetMode="External"/><Relationship Id="rId26" Type="http://schemas.openxmlformats.org/officeDocument/2006/relationships/hyperlink" Target="https://doi.org/10.9734/BJAST/2015/14975" TargetMode="External"/><Relationship Id="rId39" Type="http://schemas.openxmlformats.org/officeDocument/2006/relationships/header" Target="header3.xml"/><Relationship Id="rId21" Type="http://schemas.openxmlformats.org/officeDocument/2006/relationships/hyperlink" Target="https://doi.org/10.1017/S0261444814000287" TargetMode="External"/><Relationship Id="rId34" Type="http://schemas.openxmlformats.org/officeDocument/2006/relationships/hyperlink" Target="https://www.ieltsbuddy.com/support-files/ielts-listening-test-part-1-script-booking-hotel.pdf"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4324/9781315871417" TargetMode="External"/><Relationship Id="rId20" Type="http://schemas.openxmlformats.org/officeDocument/2006/relationships/hyperlink" Target="https://doi.org/10.33806/ijaes2000.19.1.2" TargetMode="External"/><Relationship Id="rId29" Type="http://schemas.openxmlformats.org/officeDocument/2006/relationships/hyperlink" Target="http://www.jstor.org/stable/44485886"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Driving_under_the_influence" TargetMode="External"/><Relationship Id="rId24" Type="http://schemas.openxmlformats.org/officeDocument/2006/relationships/hyperlink" Target="https://doi.org/10.1007/s10936-018-9582-7" TargetMode="External"/><Relationship Id="rId32" Type="http://schemas.openxmlformats.org/officeDocument/2006/relationships/hyperlink" Target="https://files.eric.ed.gov/fulltext/EJ1080734.pdf"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abdelgani.remache@aau.ac.ae" TargetMode="External"/><Relationship Id="rId23" Type="http://schemas.openxmlformats.org/officeDocument/2006/relationships/hyperlink" Target="https://doi.org/10.1016/j.tate.2010.05.008" TargetMode="External"/><Relationship Id="rId28" Type="http://schemas.openxmlformats.org/officeDocument/2006/relationships/hyperlink" Target="https://uobrep.openrepository.com/handle/10547/622259" TargetMode="External"/><Relationship Id="rId36" Type="http://schemas.openxmlformats.org/officeDocument/2006/relationships/header" Target="header2.xml"/><Relationship Id="rId10" Type="http://schemas.openxmlformats.org/officeDocument/2006/relationships/hyperlink" Target="https://en.wikipedia.org/wiki/Post_Office_Ltd." TargetMode="External"/><Relationship Id="rId19" Type="http://schemas.openxmlformats.org/officeDocument/2006/relationships/hyperlink" Target="https://doi.org/10.1093/elt/56.1.57" TargetMode="External"/><Relationship Id="rId31" Type="http://schemas.openxmlformats.org/officeDocument/2006/relationships/hyperlink" Target="https://bdigital.uncuyo.edu.ar/objetos_digitales/2647/vernieryotrosfivelanguageskills.pdf" TargetMode="External"/><Relationship Id="rId4" Type="http://schemas.openxmlformats.org/officeDocument/2006/relationships/settings" Target="settings.xml"/><Relationship Id="rId9" Type="http://schemas.openxmlformats.org/officeDocument/2006/relationships/hyperlink" Target="https://en.wikipedia.org/wiki/Postal_order" TargetMode="External"/><Relationship Id="rId14" Type="http://schemas.openxmlformats.org/officeDocument/2006/relationships/hyperlink" Target="https://orcid.org/0000-0002-4366-2261" TargetMode="External"/><Relationship Id="rId22" Type="http://schemas.openxmlformats.org/officeDocument/2006/relationships/hyperlink" Target="https://doi.org/10.1080/2331186X.2017.1312078" TargetMode="External"/><Relationship Id="rId27" Type="http://schemas.openxmlformats.org/officeDocument/2006/relationships/hyperlink" Target="https://files.eric.ed.gov/fulltext/ED496079.pdf" TargetMode="External"/><Relationship Id="rId30" Type="http://schemas.openxmlformats.org/officeDocument/2006/relationships/hyperlink" Target="https://web.uri.edu/iaics/files/16-Shuang-Sun.pdf" TargetMode="External"/><Relationship Id="rId35" Type="http://schemas.openxmlformats.org/officeDocument/2006/relationships/header" Target="header1.xml"/><Relationship Id="rId8" Type="http://schemas.openxmlformats.org/officeDocument/2006/relationships/hyperlink" Target="https://en.wikipedia.org/wiki/UK_postcodes" TargetMode="External"/><Relationship Id="rId3" Type="http://schemas.openxmlformats.org/officeDocument/2006/relationships/styles" Target="styles.xml"/><Relationship Id="rId12" Type="http://schemas.openxmlformats.org/officeDocument/2006/relationships/hyperlink" Target="https://orcid.org/0000-0001-7605-2497" TargetMode="External"/><Relationship Id="rId17" Type="http://schemas.openxmlformats.org/officeDocument/2006/relationships/hyperlink" Target="https://doi.org/10.1093/applin/24.4.425" TargetMode="External"/><Relationship Id="rId25" Type="http://schemas.openxmlformats.org/officeDocument/2006/relationships/hyperlink" Target="https://doi.org/10.1501/Dilder_0000000027" TargetMode="External"/><Relationship Id="rId33" Type="http://schemas.openxmlformats.org/officeDocument/2006/relationships/hyperlink" Target="https://worldpostalcode.com/united-arab-emirates/" TargetMode="External"/><Relationship Id="rId38"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61B5C-787F-49E0-AFA4-59A0E6C15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9034</Words>
  <Characters>51497</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2023-08-27T08:56:00Z</dcterms:created>
  <dcterms:modified xsi:type="dcterms:W3CDTF">2023-08-28T13:54:00Z</dcterms:modified>
</cp:coreProperties>
</file>